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D5" w:rsidRPr="00212140" w:rsidRDefault="00240F88" w:rsidP="000160D5">
      <w:pPr>
        <w:pStyle w:val="1"/>
        <w:jc w:val="center"/>
        <w:rPr>
          <w:rFonts w:ascii="Times New Roman" w:hAnsi="Times New Roman"/>
          <w:b w:val="0"/>
          <w:sz w:val="72"/>
          <w:lang w:val="bg-BG"/>
        </w:rPr>
      </w:pPr>
      <w:r w:rsidRPr="00212140">
        <w:rPr>
          <w:b w:val="0"/>
        </w:rPr>
        <w:t xml:space="preserve">     </w:t>
      </w:r>
      <w:r w:rsidR="00212140" w:rsidRPr="00212140">
        <w:rPr>
          <w:rFonts w:ascii="Times New Roman" w:hAnsi="Times New Roman" w:cs="Times New Roman"/>
          <w:b w:val="0"/>
          <w:sz w:val="72"/>
          <w:szCs w:val="72"/>
          <w:lang w:val="bg-BG"/>
        </w:rPr>
        <w:t>ГОДИШЕН</w:t>
      </w:r>
      <w:r w:rsidR="000160D5" w:rsidRPr="00212140">
        <w:rPr>
          <w:rFonts w:ascii="Times New Roman" w:hAnsi="Times New Roman"/>
          <w:b w:val="0"/>
          <w:sz w:val="72"/>
        </w:rPr>
        <w:t xml:space="preserve"> ДОКЛАД</w:t>
      </w: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56"/>
          <w:u w:val="single"/>
          <w:lang w:val="bg-BG"/>
        </w:rPr>
      </w:pPr>
    </w:p>
    <w:p w:rsidR="000160D5" w:rsidRDefault="000160D5" w:rsidP="000160D5">
      <w:pPr>
        <w:pStyle w:val="9"/>
        <w:jc w:val="center"/>
        <w:rPr>
          <w:rFonts w:ascii="Times New Roman" w:hAnsi="Times New Roman"/>
          <w:sz w:val="56"/>
          <w:lang w:val="bg-BG"/>
        </w:rPr>
      </w:pPr>
      <w:r>
        <w:rPr>
          <w:rFonts w:ascii="Times New Roman" w:hAnsi="Times New Roman"/>
          <w:sz w:val="56"/>
        </w:rPr>
        <w:t xml:space="preserve">ЗА ДЕЙНОСТТА  </w:t>
      </w:r>
    </w:p>
    <w:p w:rsidR="000160D5" w:rsidRDefault="000160D5" w:rsidP="000160D5">
      <w:pPr>
        <w:pStyle w:val="9"/>
        <w:jc w:val="center"/>
        <w:rPr>
          <w:rFonts w:ascii="Times New Roman" w:hAnsi="Times New Roman"/>
          <w:sz w:val="56"/>
        </w:rPr>
      </w:pPr>
      <w:r>
        <w:rPr>
          <w:rFonts w:ascii="Times New Roman" w:hAnsi="Times New Roman"/>
          <w:sz w:val="56"/>
        </w:rPr>
        <w:t xml:space="preserve"> НА</w:t>
      </w:r>
    </w:p>
    <w:p w:rsidR="000160D5" w:rsidRDefault="000160D5" w:rsidP="000160D5">
      <w:pPr>
        <w:jc w:val="center"/>
        <w:rPr>
          <w:sz w:val="56"/>
          <w:u w:val="single"/>
          <w:lang w:val="bg-BG"/>
        </w:rPr>
      </w:pPr>
    </w:p>
    <w:p w:rsidR="000160D5" w:rsidRDefault="000160D5" w:rsidP="000160D5">
      <w:pPr>
        <w:jc w:val="center"/>
        <w:rPr>
          <w:sz w:val="56"/>
          <w:u w:val="single"/>
          <w:lang w:val="bg-BG"/>
        </w:rPr>
      </w:pPr>
    </w:p>
    <w:p w:rsidR="000160D5" w:rsidRPr="000160D5" w:rsidRDefault="000160D5" w:rsidP="000160D5">
      <w:pPr>
        <w:pStyle w:val="7"/>
        <w:jc w:val="center"/>
        <w:rPr>
          <w:sz w:val="56"/>
          <w:lang w:val="bg-BG"/>
        </w:rPr>
      </w:pPr>
      <w:r>
        <w:rPr>
          <w:sz w:val="56"/>
        </w:rPr>
        <w:t>РАЙОНЕН СЪД</w:t>
      </w:r>
      <w:r>
        <w:rPr>
          <w:sz w:val="56"/>
          <w:lang w:val="bg-BG"/>
        </w:rPr>
        <w:t xml:space="preserve"> - НЕСЕБЪР</w:t>
      </w:r>
    </w:p>
    <w:p w:rsidR="000160D5" w:rsidRDefault="000160D5" w:rsidP="000160D5">
      <w:pPr>
        <w:jc w:val="center"/>
        <w:rPr>
          <w:b/>
          <w:sz w:val="56"/>
          <w:u w:val="single"/>
          <w:lang w:val="bg-BG"/>
        </w:rPr>
      </w:pPr>
    </w:p>
    <w:p w:rsidR="000160D5" w:rsidRDefault="000160D5" w:rsidP="000160D5">
      <w:pPr>
        <w:jc w:val="center"/>
        <w:rPr>
          <w:sz w:val="56"/>
          <w:u w:val="single"/>
          <w:lang w:val="bg-BG"/>
        </w:rPr>
      </w:pPr>
    </w:p>
    <w:p w:rsidR="000160D5" w:rsidRDefault="000160D5" w:rsidP="000160D5">
      <w:pPr>
        <w:jc w:val="center"/>
        <w:rPr>
          <w:sz w:val="22"/>
          <w:u w:val="single"/>
          <w:lang w:val="bg-BG"/>
        </w:rPr>
      </w:pPr>
    </w:p>
    <w:p w:rsidR="000160D5" w:rsidRDefault="000160D5" w:rsidP="000160D5">
      <w:pPr>
        <w:jc w:val="center"/>
        <w:rPr>
          <w:sz w:val="22"/>
          <w:u w:val="single"/>
          <w:lang w:val="bg-BG"/>
        </w:rPr>
      </w:pPr>
      <w:r>
        <w:rPr>
          <w:sz w:val="22"/>
          <w:u w:val="single"/>
          <w:lang w:val="bg-BG"/>
        </w:rPr>
        <w:t xml:space="preserve"> </w:t>
      </w:r>
    </w:p>
    <w:p w:rsidR="000160D5" w:rsidRDefault="000160D5" w:rsidP="000160D5">
      <w:pPr>
        <w:jc w:val="center"/>
        <w:rPr>
          <w:sz w:val="22"/>
          <w:u w:val="single"/>
          <w:lang w:val="bg-BG"/>
        </w:rPr>
      </w:pPr>
    </w:p>
    <w:p w:rsidR="000160D5" w:rsidRDefault="000160D5" w:rsidP="000160D5">
      <w:pPr>
        <w:jc w:val="center"/>
        <w:rPr>
          <w:sz w:val="22"/>
          <w:u w:val="single"/>
          <w:lang w:val="bg-BG"/>
        </w:rPr>
      </w:pPr>
    </w:p>
    <w:p w:rsidR="000160D5" w:rsidRDefault="000160D5" w:rsidP="000160D5">
      <w:pPr>
        <w:jc w:val="center"/>
        <w:rPr>
          <w:sz w:val="44"/>
          <w:u w:val="single"/>
          <w:lang w:val="bg-BG"/>
        </w:rPr>
      </w:pPr>
      <w:r>
        <w:rPr>
          <w:b/>
          <w:sz w:val="44"/>
          <w:u w:val="single"/>
          <w:lang w:val="bg-BG"/>
        </w:rPr>
        <w:t>20</w:t>
      </w:r>
      <w:r w:rsidR="00FF1789">
        <w:rPr>
          <w:b/>
          <w:sz w:val="44"/>
          <w:u w:val="single"/>
          <w:lang w:val="bg-BG"/>
        </w:rPr>
        <w:t>1</w:t>
      </w:r>
      <w:r w:rsidR="00A633BE">
        <w:rPr>
          <w:b/>
          <w:sz w:val="44"/>
          <w:u w:val="single"/>
          <w:lang w:val="bg-BG"/>
        </w:rPr>
        <w:t>9</w:t>
      </w:r>
      <w:r>
        <w:rPr>
          <w:sz w:val="44"/>
          <w:u w:val="single"/>
          <w:lang w:val="bg-BG"/>
        </w:rPr>
        <w:t xml:space="preserve"> </w:t>
      </w:r>
      <w:r w:rsidR="00FF1789">
        <w:rPr>
          <w:sz w:val="40"/>
          <w:u w:val="single"/>
          <w:lang w:val="bg-BG"/>
        </w:rPr>
        <w:t>година</w:t>
      </w:r>
    </w:p>
    <w:p w:rsidR="000160D5" w:rsidRDefault="000160D5" w:rsidP="000160D5">
      <w:pPr>
        <w:jc w:val="center"/>
        <w:rPr>
          <w:sz w:val="22"/>
          <w:lang w:val="bg-BG"/>
        </w:rPr>
      </w:pPr>
    </w:p>
    <w:p w:rsidR="000160D5" w:rsidRDefault="000160D5" w:rsidP="000160D5">
      <w:pPr>
        <w:jc w:val="center"/>
        <w:rPr>
          <w:sz w:val="22"/>
          <w:lang w:val="bg-BG"/>
        </w:rPr>
      </w:pPr>
    </w:p>
    <w:p w:rsidR="000160D5" w:rsidRDefault="000160D5" w:rsidP="000160D5">
      <w:pPr>
        <w:jc w:val="center"/>
        <w:rPr>
          <w:sz w:val="22"/>
          <w:lang w:val="bg-BG"/>
        </w:rPr>
      </w:pPr>
    </w:p>
    <w:p w:rsidR="000160D5" w:rsidRDefault="000160D5" w:rsidP="000160D5">
      <w:pPr>
        <w:jc w:val="center"/>
        <w:rPr>
          <w:sz w:val="22"/>
          <w:lang w:val="bg-BG"/>
        </w:rPr>
      </w:pPr>
    </w:p>
    <w:p w:rsidR="000160D5" w:rsidRDefault="000160D5" w:rsidP="000160D5">
      <w:pPr>
        <w:ind w:left="-284" w:right="-432"/>
        <w:rPr>
          <w:lang w:val="bg-BG"/>
        </w:rPr>
      </w:pPr>
    </w:p>
    <w:p w:rsidR="000160D5" w:rsidRDefault="000160D5" w:rsidP="000160D5">
      <w:pPr>
        <w:ind w:right="-432"/>
        <w:rPr>
          <w:lang w:val="bg-BG"/>
        </w:rPr>
      </w:pPr>
    </w:p>
    <w:p w:rsidR="000160D5" w:rsidRDefault="000160D5" w:rsidP="000160D5">
      <w:pPr>
        <w:ind w:right="-432"/>
        <w:rPr>
          <w:lang w:val="bg-BG"/>
        </w:rPr>
      </w:pPr>
    </w:p>
    <w:p w:rsidR="000160D5" w:rsidRDefault="000160D5" w:rsidP="000160D5">
      <w:pPr>
        <w:ind w:right="46"/>
        <w:rPr>
          <w:lang w:val="bg-BG"/>
        </w:rPr>
      </w:pPr>
    </w:p>
    <w:p w:rsidR="00BB2718" w:rsidRDefault="00BB2718" w:rsidP="000160D5">
      <w:pPr>
        <w:ind w:right="46"/>
        <w:rPr>
          <w:lang w:val="bg-BG"/>
        </w:rPr>
      </w:pPr>
    </w:p>
    <w:p w:rsidR="00BB2718" w:rsidRDefault="00BB2718" w:rsidP="000160D5">
      <w:pPr>
        <w:ind w:right="46"/>
        <w:rPr>
          <w:lang w:val="bg-BG"/>
        </w:rPr>
      </w:pPr>
    </w:p>
    <w:p w:rsidR="00BB2718" w:rsidRDefault="00BB2718" w:rsidP="000160D5">
      <w:pPr>
        <w:ind w:right="46"/>
        <w:rPr>
          <w:lang w:val="bg-BG"/>
        </w:rPr>
      </w:pPr>
    </w:p>
    <w:p w:rsidR="00BB2718" w:rsidRDefault="00BB2718" w:rsidP="000160D5">
      <w:pPr>
        <w:ind w:right="46"/>
        <w:rPr>
          <w:lang w:val="bg-BG"/>
        </w:rPr>
      </w:pPr>
    </w:p>
    <w:p w:rsidR="00BB2718" w:rsidRDefault="00BB2718" w:rsidP="000160D5">
      <w:pPr>
        <w:ind w:right="46"/>
        <w:rPr>
          <w:lang w:val="bg-BG"/>
        </w:rPr>
      </w:pPr>
    </w:p>
    <w:p w:rsidR="000160D5" w:rsidRDefault="000160D5" w:rsidP="000160D5">
      <w:pPr>
        <w:ind w:right="46"/>
        <w:rPr>
          <w:lang w:val="bg-BG"/>
        </w:rPr>
      </w:pPr>
    </w:p>
    <w:p w:rsidR="00641DE9" w:rsidRDefault="00641DE9" w:rsidP="000160D5">
      <w:pPr>
        <w:ind w:right="46"/>
        <w:rPr>
          <w:lang w:val="bg-BG"/>
        </w:rPr>
      </w:pPr>
    </w:p>
    <w:p w:rsidR="00641DE9" w:rsidRDefault="00641DE9" w:rsidP="000160D5">
      <w:pPr>
        <w:ind w:right="46"/>
        <w:rPr>
          <w:lang w:val="bg-BG"/>
        </w:rPr>
      </w:pPr>
    </w:p>
    <w:p w:rsidR="00641DE9" w:rsidRDefault="00641DE9" w:rsidP="000160D5">
      <w:pPr>
        <w:ind w:right="46"/>
        <w:rPr>
          <w:lang w:val="bg-BG"/>
        </w:rPr>
      </w:pPr>
    </w:p>
    <w:p w:rsidR="006078BB" w:rsidRDefault="00641DE9" w:rsidP="00641DE9">
      <w:pPr>
        <w:ind w:firstLine="720"/>
        <w:jc w:val="center"/>
        <w:rPr>
          <w:b/>
          <w:sz w:val="28"/>
          <w:szCs w:val="28"/>
          <w:lang w:val="bg-BG"/>
        </w:rPr>
      </w:pPr>
      <w:r>
        <w:rPr>
          <w:b/>
          <w:sz w:val="28"/>
          <w:szCs w:val="28"/>
          <w:lang w:val="bg-BG"/>
        </w:rPr>
        <w:lastRenderedPageBreak/>
        <w:t xml:space="preserve">                          </w:t>
      </w:r>
    </w:p>
    <w:p w:rsidR="001E4894" w:rsidRPr="00D90AD1" w:rsidRDefault="00641DE9" w:rsidP="00641DE9">
      <w:pPr>
        <w:ind w:firstLine="720"/>
        <w:jc w:val="center"/>
        <w:rPr>
          <w:b/>
          <w:sz w:val="28"/>
          <w:szCs w:val="28"/>
        </w:rPr>
      </w:pPr>
      <w:r>
        <w:rPr>
          <w:b/>
          <w:sz w:val="28"/>
          <w:szCs w:val="28"/>
          <w:lang w:val="bg-BG"/>
        </w:rPr>
        <w:t xml:space="preserve"> </w:t>
      </w:r>
      <w:proofErr w:type="gramStart"/>
      <w:r w:rsidR="00D90AD1" w:rsidRPr="00D90AD1">
        <w:rPr>
          <w:b/>
          <w:sz w:val="28"/>
          <w:szCs w:val="28"/>
        </w:rPr>
        <w:t>Д  О</w:t>
      </w:r>
      <w:proofErr w:type="gramEnd"/>
      <w:r w:rsidR="00D90AD1" w:rsidRPr="00D90AD1">
        <w:rPr>
          <w:b/>
          <w:sz w:val="28"/>
          <w:szCs w:val="28"/>
        </w:rPr>
        <w:t xml:space="preserve">  К  Л  А  Д</w:t>
      </w:r>
    </w:p>
    <w:p w:rsidR="001E4894" w:rsidRPr="00D90AD1" w:rsidRDefault="001E4894" w:rsidP="00D90AD1">
      <w:pPr>
        <w:ind w:firstLine="720"/>
        <w:jc w:val="center"/>
        <w:rPr>
          <w:b/>
          <w:sz w:val="28"/>
          <w:szCs w:val="28"/>
        </w:rPr>
      </w:pPr>
    </w:p>
    <w:p w:rsidR="001E4894" w:rsidRPr="00D90AD1" w:rsidRDefault="00D90AD1" w:rsidP="00D90AD1">
      <w:pPr>
        <w:ind w:firstLine="720"/>
        <w:jc w:val="center"/>
        <w:rPr>
          <w:b/>
          <w:sz w:val="28"/>
          <w:szCs w:val="28"/>
        </w:rPr>
      </w:pPr>
      <w:r w:rsidRPr="00D90AD1">
        <w:rPr>
          <w:b/>
          <w:sz w:val="28"/>
          <w:szCs w:val="28"/>
        </w:rPr>
        <w:t xml:space="preserve">ЗА ПРИЛАГАНЕТО НА ЗАКОНА И ЗА ДЕЙНОСТТА НА РАЙОНЕН СЪД </w:t>
      </w:r>
      <w:proofErr w:type="gramStart"/>
      <w:r w:rsidRPr="00D90AD1">
        <w:rPr>
          <w:b/>
          <w:sz w:val="28"/>
          <w:szCs w:val="28"/>
        </w:rPr>
        <w:t>–  НЕСЕБЪР</w:t>
      </w:r>
      <w:proofErr w:type="gramEnd"/>
      <w:r w:rsidRPr="00D90AD1">
        <w:rPr>
          <w:b/>
          <w:sz w:val="28"/>
          <w:szCs w:val="28"/>
        </w:rPr>
        <w:t xml:space="preserve">    ПРЕЗ 201</w:t>
      </w:r>
      <w:r w:rsidR="00A633BE">
        <w:rPr>
          <w:b/>
          <w:sz w:val="28"/>
          <w:szCs w:val="28"/>
          <w:lang w:val="bg-BG"/>
        </w:rPr>
        <w:t>9</w:t>
      </w:r>
      <w:r w:rsidRPr="00D90AD1">
        <w:rPr>
          <w:b/>
          <w:sz w:val="28"/>
          <w:szCs w:val="28"/>
        </w:rPr>
        <w:t xml:space="preserve"> ГОДИНА</w:t>
      </w:r>
    </w:p>
    <w:p w:rsidR="001E4894" w:rsidRPr="001E4894" w:rsidRDefault="001E4894" w:rsidP="001E4894">
      <w:pPr>
        <w:ind w:firstLine="720"/>
        <w:jc w:val="both"/>
      </w:pPr>
    </w:p>
    <w:p w:rsidR="00A772AD" w:rsidRPr="00A772AD" w:rsidRDefault="00A772AD" w:rsidP="00A772AD">
      <w:pPr>
        <w:jc w:val="both"/>
        <w:rPr>
          <w:color w:val="FF0000"/>
          <w:sz w:val="28"/>
          <w:szCs w:val="28"/>
        </w:rPr>
      </w:pPr>
    </w:p>
    <w:p w:rsidR="00A772AD" w:rsidRPr="00A772AD" w:rsidRDefault="00A772AD" w:rsidP="00A772AD">
      <w:pPr>
        <w:jc w:val="both"/>
      </w:pPr>
      <w:r w:rsidRPr="00A772AD">
        <w:t>КАДРОВА ОБЕЗПЕЧЕНОСТ</w:t>
      </w:r>
    </w:p>
    <w:p w:rsidR="00A772AD" w:rsidRPr="00A772AD" w:rsidRDefault="00A772AD" w:rsidP="00A772AD">
      <w:pPr>
        <w:jc w:val="both"/>
      </w:pPr>
    </w:p>
    <w:p w:rsidR="00A633BE" w:rsidRDefault="00A633BE" w:rsidP="00A633BE">
      <w:pPr>
        <w:jc w:val="both"/>
      </w:pPr>
      <w:proofErr w:type="gramStart"/>
      <w:r>
        <w:t>Брой на работещите в районен съд съдии, държавни съдебни изпълнители, съдии по вписванията и служители.</w:t>
      </w:r>
      <w:proofErr w:type="gramEnd"/>
      <w:r>
        <w:t xml:space="preserve"> </w:t>
      </w:r>
      <w:proofErr w:type="gramStart"/>
      <w:r>
        <w:t>Незаети щатни бройки.</w:t>
      </w:r>
      <w:proofErr w:type="gramEnd"/>
    </w:p>
    <w:p w:rsidR="00A633BE" w:rsidRPr="00A633BE" w:rsidRDefault="00A633BE" w:rsidP="00A633BE">
      <w:pPr>
        <w:jc w:val="both"/>
        <w:rPr>
          <w:lang w:val="bg-BG"/>
        </w:rPr>
      </w:pPr>
    </w:p>
    <w:p w:rsidR="00A633BE" w:rsidRDefault="00A633BE" w:rsidP="00A633BE">
      <w:pPr>
        <w:jc w:val="both"/>
      </w:pPr>
      <w:r>
        <w:t xml:space="preserve">В Районен съд гр.Несебър е разкрит щат както следва: една позиция за административен ръководител-председател, шест позиции за длъжност съдия в районен съд, един държавен съдебен изпълнител, двама съдии по вписванията и двадесет </w:t>
      </w:r>
      <w:proofErr w:type="gramStart"/>
      <w:r>
        <w:t>съдебни  служители</w:t>
      </w:r>
      <w:proofErr w:type="gramEnd"/>
      <w:r>
        <w:t xml:space="preserve">.  </w:t>
      </w:r>
    </w:p>
    <w:p w:rsidR="00A633BE" w:rsidRDefault="00A633BE" w:rsidP="00A633BE">
      <w:pPr>
        <w:jc w:val="both"/>
      </w:pPr>
    </w:p>
    <w:p w:rsidR="00A633BE" w:rsidRDefault="00A633BE" w:rsidP="00A633BE">
      <w:pPr>
        <w:jc w:val="both"/>
      </w:pPr>
      <w:proofErr w:type="gramStart"/>
      <w:r>
        <w:t>С решение по Протокол № 18 от заседание на Пленума на ВСС, проведено на 21.06.2018г.</w:t>
      </w:r>
      <w:proofErr w:type="gramEnd"/>
      <w:r>
        <w:t xml:space="preserve"> е разкрита на осн.чл.30, ал.2, т.8 от ЗСВ 1 (една) щатна длъжност „съдия“ в Районен съд Несебър, считано от датата на вземане на решението. </w:t>
      </w:r>
      <w:proofErr w:type="gramStart"/>
      <w:r>
        <w:t>С Решение по Протокол №21 от заседание на СК на ВСС, проведено на 02.07.2019г.</w:t>
      </w:r>
      <w:proofErr w:type="gramEnd"/>
      <w:r>
        <w:t xml:space="preserve"> </w:t>
      </w:r>
      <w:proofErr w:type="gramStart"/>
      <w:r>
        <w:t>на</w:t>
      </w:r>
      <w:proofErr w:type="gramEnd"/>
      <w:r>
        <w:t xml:space="preserve"> длъжността е назначена Сияна Стойчева Димитрова, Акт за встъпване в длъжност от 05.07.2019 година.</w:t>
      </w:r>
    </w:p>
    <w:p w:rsidR="00A633BE" w:rsidRDefault="00A633BE" w:rsidP="00A633BE">
      <w:pPr>
        <w:jc w:val="both"/>
      </w:pPr>
    </w:p>
    <w:p w:rsidR="00A633BE" w:rsidRDefault="00A633BE" w:rsidP="00A633BE">
      <w:pPr>
        <w:jc w:val="both"/>
      </w:pPr>
      <w:proofErr w:type="gramStart"/>
      <w:r>
        <w:t>Командироване на магистрати.</w:t>
      </w:r>
      <w:proofErr w:type="gramEnd"/>
    </w:p>
    <w:p w:rsidR="00A633BE" w:rsidRDefault="00A633BE" w:rsidP="00A633BE">
      <w:pPr>
        <w:jc w:val="both"/>
      </w:pPr>
      <w:proofErr w:type="gramStart"/>
      <w:r>
        <w:t>Със Заповед № АД-05-109/07.10.2019г.</w:t>
      </w:r>
      <w:proofErr w:type="gramEnd"/>
      <w:r>
        <w:t xml:space="preserve"> на Административен ръководител на Апелативен съд Бургас, съдия Йорданка Майска-Иванова е командирована в Окръжен съд Бургас за разглеждане на дела във Въззивно гражданско отделение за срок от 6 месеца, считано от 14.10.2019 година до 14.04.2020 година.</w:t>
      </w:r>
    </w:p>
    <w:p w:rsidR="00A633BE" w:rsidRDefault="00A633BE" w:rsidP="00A633BE">
      <w:pPr>
        <w:jc w:val="both"/>
      </w:pPr>
    </w:p>
    <w:p w:rsidR="00A633BE" w:rsidRDefault="00A633BE" w:rsidP="00A633BE">
      <w:pPr>
        <w:jc w:val="both"/>
      </w:pPr>
      <w:proofErr w:type="gramStart"/>
      <w:r>
        <w:t>Атестиране на магистрати.</w:t>
      </w:r>
      <w:proofErr w:type="gramEnd"/>
      <w:r>
        <w:t xml:space="preserve"> </w:t>
      </w:r>
      <w:proofErr w:type="gramStart"/>
      <w:r>
        <w:t>Повишаване в ранг.</w:t>
      </w:r>
      <w:proofErr w:type="gramEnd"/>
    </w:p>
    <w:p w:rsidR="00A633BE" w:rsidRDefault="00A633BE" w:rsidP="00A633BE">
      <w:pPr>
        <w:jc w:val="both"/>
      </w:pPr>
      <w:r>
        <w:t xml:space="preserve">     </w:t>
      </w:r>
      <w:proofErr w:type="gramStart"/>
      <w:r>
        <w:t>През 2019 година е проведено атестиране на съдия Валери Събев за придобиване статут на несменяемост- Решение на СК на ВСС по протокол № 5/12.02.2019г.</w:t>
      </w:r>
      <w:proofErr w:type="gramEnd"/>
      <w:r>
        <w:t xml:space="preserve"> </w:t>
      </w:r>
    </w:p>
    <w:p w:rsidR="00A633BE" w:rsidRDefault="00A633BE" w:rsidP="00A633BE">
      <w:pPr>
        <w:jc w:val="both"/>
      </w:pPr>
      <w:r>
        <w:t xml:space="preserve">   </w:t>
      </w:r>
      <w:proofErr w:type="gramStart"/>
      <w:r>
        <w:t>Проведено периодично атестиране за съдия Евгени Узунов- Административен ръководител, председател на РС Несебър -Решение на СК на ВСС по Протокол №37/12.11.2019г.</w:t>
      </w:r>
      <w:proofErr w:type="gramEnd"/>
      <w:r>
        <w:t xml:space="preserve"> </w:t>
      </w:r>
    </w:p>
    <w:p w:rsidR="00A633BE" w:rsidRDefault="00A633BE" w:rsidP="00A633BE">
      <w:pPr>
        <w:jc w:val="both"/>
      </w:pPr>
      <w:r>
        <w:t xml:space="preserve">  </w:t>
      </w:r>
      <w:proofErr w:type="gramStart"/>
      <w:r>
        <w:t>Проведено извънредно атестиране за съдия Нина Моллова- Белчева - Решение на СК на ВСС по Протокол №5/12.02.2019г.</w:t>
      </w:r>
      <w:proofErr w:type="gramEnd"/>
    </w:p>
    <w:p w:rsidR="00A633BE" w:rsidRDefault="00A633BE" w:rsidP="00A633BE">
      <w:pPr>
        <w:jc w:val="both"/>
      </w:pPr>
      <w:r>
        <w:t xml:space="preserve"> </w:t>
      </w:r>
      <w:proofErr w:type="gramStart"/>
      <w:r>
        <w:t>През 2019 година за съдия Йорданка Майска-Иванова стартира процедура за извънредно атестиране, поради участие в конкурс.</w:t>
      </w:r>
      <w:proofErr w:type="gramEnd"/>
    </w:p>
    <w:p w:rsidR="00A633BE" w:rsidRDefault="00A633BE" w:rsidP="00A633BE">
      <w:pPr>
        <w:jc w:val="both"/>
      </w:pPr>
    </w:p>
    <w:p w:rsidR="00A633BE" w:rsidRDefault="00A633BE" w:rsidP="00A633BE">
      <w:pPr>
        <w:jc w:val="both"/>
      </w:pPr>
      <w:r>
        <w:t xml:space="preserve">  Двама магистрати са повишени на място в по-горен ранг през 2019 година: съдия Валери Събев е повишен в ранг „съдия в ОС</w:t>
      </w:r>
      <w:proofErr w:type="gramStart"/>
      <w:r>
        <w:t>“ с</w:t>
      </w:r>
      <w:proofErr w:type="gramEnd"/>
      <w:r>
        <w:t xml:space="preserve"> Решение на СК на ВСС по протокол № 10/19.03.2019г. </w:t>
      </w:r>
      <w:proofErr w:type="gramStart"/>
      <w:r>
        <w:t>и</w:t>
      </w:r>
      <w:proofErr w:type="gramEnd"/>
      <w:r>
        <w:t xml:space="preserve"> съдия Петър Петров повишен на място в по-горен ранг „съдия в АС“ с Решение на СК на ВСС по Протокол № 15/14.05.2019г.</w:t>
      </w:r>
    </w:p>
    <w:p w:rsidR="00A633BE" w:rsidRPr="00A633BE" w:rsidRDefault="00A633BE" w:rsidP="00A633BE">
      <w:pPr>
        <w:jc w:val="both"/>
        <w:rPr>
          <w:lang w:val="bg-BG"/>
        </w:rPr>
      </w:pPr>
    </w:p>
    <w:p w:rsidR="00A633BE" w:rsidRDefault="00A633BE" w:rsidP="00A633BE">
      <w:pPr>
        <w:jc w:val="both"/>
      </w:pPr>
      <w:proofErr w:type="gramStart"/>
      <w:r>
        <w:t>Служители.</w:t>
      </w:r>
      <w:proofErr w:type="gramEnd"/>
    </w:p>
    <w:p w:rsidR="00A633BE" w:rsidRDefault="00A633BE" w:rsidP="00A633BE">
      <w:pPr>
        <w:jc w:val="both"/>
      </w:pPr>
      <w:proofErr w:type="gramStart"/>
      <w:r>
        <w:t>В РС-Несебър работят двадесет съдебни служители.</w:t>
      </w:r>
      <w:proofErr w:type="gramEnd"/>
      <w:r>
        <w:t xml:space="preserve"> Всички </w:t>
      </w:r>
      <w:proofErr w:type="gramStart"/>
      <w:r>
        <w:t>служители  са</w:t>
      </w:r>
      <w:proofErr w:type="gramEnd"/>
      <w:r>
        <w:t xml:space="preserve"> с висше, средно и средно специално образование. Щатното разписание на административния персонал в Районен съд Несебър е със следната специфика:</w:t>
      </w:r>
    </w:p>
    <w:p w:rsidR="00A633BE" w:rsidRDefault="00A633BE" w:rsidP="00A633BE">
      <w:pPr>
        <w:jc w:val="both"/>
      </w:pPr>
      <w:r>
        <w:t>-</w:t>
      </w:r>
      <w:r>
        <w:tab/>
        <w:t>Административен секретар;</w:t>
      </w:r>
    </w:p>
    <w:p w:rsidR="00A633BE" w:rsidRDefault="00A633BE" w:rsidP="00A633BE">
      <w:pPr>
        <w:jc w:val="both"/>
      </w:pPr>
      <w:r>
        <w:t>-</w:t>
      </w:r>
      <w:r>
        <w:tab/>
        <w:t>Главен счетоводител;</w:t>
      </w:r>
    </w:p>
    <w:p w:rsidR="00A633BE" w:rsidRDefault="00A633BE" w:rsidP="00A633BE">
      <w:pPr>
        <w:jc w:val="both"/>
      </w:pPr>
      <w:r>
        <w:t>-</w:t>
      </w:r>
      <w:r>
        <w:tab/>
        <w:t>Системен администратор;</w:t>
      </w:r>
    </w:p>
    <w:p w:rsidR="00A633BE" w:rsidRDefault="00A633BE" w:rsidP="00A633BE">
      <w:pPr>
        <w:jc w:val="both"/>
      </w:pPr>
      <w:r>
        <w:t>-</w:t>
      </w:r>
      <w:r>
        <w:tab/>
        <w:t xml:space="preserve">Съдебен секретар – 5 </w:t>
      </w:r>
      <w:proofErr w:type="gramStart"/>
      <w:r>
        <w:t>бр.;</w:t>
      </w:r>
      <w:proofErr w:type="gramEnd"/>
    </w:p>
    <w:p w:rsidR="00A633BE" w:rsidRDefault="00A633BE" w:rsidP="00A633BE">
      <w:pPr>
        <w:jc w:val="both"/>
      </w:pPr>
      <w:r>
        <w:lastRenderedPageBreak/>
        <w:t>-</w:t>
      </w:r>
      <w:r>
        <w:tab/>
        <w:t xml:space="preserve">Съдебни деловодители в деловодство „Наказателни дела” и деловодство „Граждански дела” – 5 </w:t>
      </w:r>
      <w:proofErr w:type="gramStart"/>
      <w:r>
        <w:t>бр.;</w:t>
      </w:r>
      <w:proofErr w:type="gramEnd"/>
    </w:p>
    <w:p w:rsidR="00A633BE" w:rsidRDefault="00A633BE" w:rsidP="00A633BE">
      <w:pPr>
        <w:jc w:val="both"/>
      </w:pPr>
      <w:r>
        <w:t>-</w:t>
      </w:r>
      <w:r>
        <w:tab/>
        <w:t>Съдебен деловодител-Регистратор;</w:t>
      </w:r>
    </w:p>
    <w:p w:rsidR="00A633BE" w:rsidRDefault="00A633BE" w:rsidP="00A633BE">
      <w:pPr>
        <w:jc w:val="both"/>
      </w:pPr>
      <w:r>
        <w:t>-</w:t>
      </w:r>
      <w:r>
        <w:tab/>
        <w:t>Съдебен деловодител в съдебно-изпълнителна служба;</w:t>
      </w:r>
    </w:p>
    <w:p w:rsidR="00A633BE" w:rsidRDefault="00A633BE" w:rsidP="00A633BE">
      <w:pPr>
        <w:jc w:val="both"/>
      </w:pPr>
      <w:r>
        <w:t>-</w:t>
      </w:r>
      <w:r>
        <w:tab/>
        <w:t xml:space="preserve">Съдебен деловодител- архивар, </w:t>
      </w:r>
      <w:proofErr w:type="gramStart"/>
      <w:r>
        <w:t>той  и</w:t>
      </w:r>
      <w:proofErr w:type="gramEnd"/>
      <w:r>
        <w:t xml:space="preserve"> служител в “Бюро съдимост”;</w:t>
      </w:r>
    </w:p>
    <w:p w:rsidR="00A633BE" w:rsidRDefault="00A633BE" w:rsidP="00A633BE">
      <w:pPr>
        <w:jc w:val="both"/>
      </w:pPr>
      <w:r>
        <w:t>-</w:t>
      </w:r>
      <w:r>
        <w:tab/>
        <w:t xml:space="preserve">Призовкар- 2 </w:t>
      </w:r>
      <w:proofErr w:type="gramStart"/>
      <w:r>
        <w:t>бр.;</w:t>
      </w:r>
      <w:proofErr w:type="gramEnd"/>
    </w:p>
    <w:p w:rsidR="00A633BE" w:rsidRDefault="00A633BE" w:rsidP="00A633BE">
      <w:pPr>
        <w:jc w:val="both"/>
      </w:pPr>
      <w:r>
        <w:t>-</w:t>
      </w:r>
      <w:r>
        <w:tab/>
        <w:t>Касиер;</w:t>
      </w:r>
    </w:p>
    <w:p w:rsidR="00A633BE" w:rsidRDefault="00A633BE" w:rsidP="00A633BE">
      <w:pPr>
        <w:jc w:val="both"/>
      </w:pPr>
      <w:proofErr w:type="gramStart"/>
      <w:r>
        <w:t>-</w:t>
      </w:r>
      <w:r>
        <w:tab/>
        <w:t>Чистач.</w:t>
      </w:r>
      <w:proofErr w:type="gramEnd"/>
      <w:r>
        <w:t xml:space="preserve"> </w:t>
      </w:r>
    </w:p>
    <w:p w:rsidR="00A633BE" w:rsidRPr="00A633BE" w:rsidRDefault="00A633BE" w:rsidP="00A633BE">
      <w:pPr>
        <w:jc w:val="both"/>
        <w:rPr>
          <w:lang w:val="bg-BG"/>
        </w:rPr>
      </w:pPr>
    </w:p>
    <w:p w:rsidR="00A633BE" w:rsidRDefault="00A633BE" w:rsidP="00A633BE">
      <w:pPr>
        <w:ind w:firstLine="720"/>
        <w:jc w:val="both"/>
      </w:pPr>
      <w:r>
        <w:t xml:space="preserve">С решение по Протокол №3 от заседание на СК на ВСС, проведено на 29.01.2019 година в РС Несебър са разкрити: 1(една) щатна бройка за длъжност „съдебен секретар“ и 1(една) щатна бройка за длъжност „съдебен деловодител“, считано от датата на взимане на решението. </w:t>
      </w:r>
      <w:proofErr w:type="gramStart"/>
      <w:r>
        <w:t>След проведен конкурс на двете длъжности са назначени съдебни служители.</w:t>
      </w:r>
      <w:proofErr w:type="gramEnd"/>
    </w:p>
    <w:p w:rsidR="00A633BE" w:rsidRDefault="00A633BE" w:rsidP="00A633BE">
      <w:pPr>
        <w:jc w:val="both"/>
      </w:pPr>
    </w:p>
    <w:p w:rsidR="00A633BE" w:rsidRDefault="00A633BE" w:rsidP="00A633BE">
      <w:pPr>
        <w:ind w:firstLine="720"/>
        <w:jc w:val="both"/>
      </w:pPr>
      <w:proofErr w:type="gramStart"/>
      <w:r>
        <w:t>Повечето от служителите в РС Несебър са с дългогодишен опит и висока квалификация, като осем от тях са с най-висок ранг.</w:t>
      </w:r>
      <w:proofErr w:type="gramEnd"/>
      <w:r>
        <w:t xml:space="preserve"> Същите са вежливи, експедитивни, </w:t>
      </w:r>
      <w:proofErr w:type="gramStart"/>
      <w:r>
        <w:t>отговорни  и</w:t>
      </w:r>
      <w:proofErr w:type="gramEnd"/>
      <w:r>
        <w:t xml:space="preserve"> бързо усвояват работата с новите програмни продукти.</w:t>
      </w:r>
    </w:p>
    <w:p w:rsidR="00A633BE" w:rsidRDefault="00A633BE" w:rsidP="00A633BE">
      <w:pPr>
        <w:jc w:val="both"/>
      </w:pPr>
    </w:p>
    <w:p w:rsidR="00A633BE" w:rsidRDefault="00A633BE" w:rsidP="00A633BE">
      <w:pPr>
        <w:ind w:firstLine="720"/>
        <w:jc w:val="both"/>
      </w:pPr>
      <w:r>
        <w:t>През 2019 година поради разкриване на нови щатни бройки и освобождаване на щатни бройки за съдебни служители бяха проведени общо 5 конкурса за заемане длъжностите съдебен секретар, съдебен деловодител, съдебен деловодител-регистратор, съдебен деловодител – бюро „Съдимост“ и архив, касиер, системен администратор.</w:t>
      </w:r>
    </w:p>
    <w:p w:rsidR="00A633BE" w:rsidRDefault="00A633BE" w:rsidP="00A633BE">
      <w:pPr>
        <w:jc w:val="both"/>
      </w:pPr>
    </w:p>
    <w:p w:rsidR="00A633BE" w:rsidRDefault="00A633BE" w:rsidP="00A633BE">
      <w:pPr>
        <w:jc w:val="both"/>
      </w:pPr>
      <w:r>
        <w:t>- Съдебен секретар Атанаска Д.Ганева след подадено заявление и на основание чл.343, ал.2 от ЗСВ, във връзка с чл.138, ал.2 от ПАС  заема длъжността, считано от 03.01.2019 година, като до тази дата заема същата длъжност в Районен съд Поморие.</w:t>
      </w:r>
    </w:p>
    <w:p w:rsidR="00A633BE" w:rsidRDefault="00A633BE" w:rsidP="00A633BE">
      <w:pPr>
        <w:jc w:val="both"/>
      </w:pPr>
      <w:proofErr w:type="gramStart"/>
      <w:r>
        <w:t>-  Деница Петкова Димова след проведен конкурс заема длъжността „съдебен секретар“, считано от 01.04.2019 година.</w:t>
      </w:r>
      <w:proofErr w:type="gramEnd"/>
      <w:r>
        <w:t xml:space="preserve"> </w:t>
      </w:r>
      <w:proofErr w:type="gramStart"/>
      <w:r>
        <w:t>На 01.08.2019г.</w:t>
      </w:r>
      <w:proofErr w:type="gramEnd"/>
      <w:r>
        <w:t xml:space="preserve"> </w:t>
      </w:r>
      <w:proofErr w:type="gramStart"/>
      <w:r>
        <w:t>освободи</w:t>
      </w:r>
      <w:proofErr w:type="gramEnd"/>
      <w:r>
        <w:t xml:space="preserve"> длъжността по собствено желание, на основание чл.325,ал.1,т.1 от КТ. </w:t>
      </w:r>
    </w:p>
    <w:p w:rsidR="00A633BE" w:rsidRDefault="00A633BE" w:rsidP="00A633BE">
      <w:pPr>
        <w:jc w:val="both"/>
      </w:pPr>
      <w:proofErr w:type="gramStart"/>
      <w:r>
        <w:t>- На длъжността, считано от 28.10.2019г.</w:t>
      </w:r>
      <w:proofErr w:type="gramEnd"/>
      <w:r>
        <w:t xml:space="preserve"> </w:t>
      </w:r>
      <w:proofErr w:type="gramStart"/>
      <w:r>
        <w:t>на</w:t>
      </w:r>
      <w:proofErr w:type="gramEnd"/>
      <w:r>
        <w:t xml:space="preserve"> основание чл.68, ал.1,т.4 КТ е назначена Радостина Г.Менчева. След проведения конкурс за заемане на длъжността „съдебен секретар“, считано от 16.12.2019г. </w:t>
      </w:r>
      <w:proofErr w:type="gramStart"/>
      <w:r>
        <w:t>Радостина Менчева е назначена на постоянен трудов договор.</w:t>
      </w:r>
      <w:proofErr w:type="gramEnd"/>
    </w:p>
    <w:p w:rsidR="00A633BE" w:rsidRDefault="00A633BE" w:rsidP="00A633BE">
      <w:pPr>
        <w:jc w:val="both"/>
      </w:pPr>
    </w:p>
    <w:p w:rsidR="00A633BE" w:rsidRDefault="00A633BE" w:rsidP="00A633BE">
      <w:pPr>
        <w:ind w:firstLine="720"/>
        <w:jc w:val="both"/>
      </w:pPr>
      <w:r>
        <w:t xml:space="preserve">През 2019 година, на основание чл.328, ал.1, т.10 от КТ се прекрати трудовото правоотношение поради придобиване право на пенсия за осигурителен стаж и възраст с двама съдебни служители – съдебен деловодител-регистратор Елена В.Паскалева и съдебен деловодител в бюро „Съдимост“ и архив Радка М.Стоянова, считано от 01.03.2019г. </w:t>
      </w:r>
      <w:proofErr w:type="gramStart"/>
      <w:r>
        <w:t>Преназначени на същите длъжности на осн.</w:t>
      </w:r>
      <w:proofErr w:type="gramEnd"/>
      <w:r>
        <w:t xml:space="preserve"> чл.68, ал.1</w:t>
      </w:r>
      <w:proofErr w:type="gramStart"/>
      <w:r>
        <w:t>,т.4</w:t>
      </w:r>
      <w:proofErr w:type="gramEnd"/>
      <w:r>
        <w:t xml:space="preserve"> КТ. </w:t>
      </w:r>
    </w:p>
    <w:p w:rsidR="00A633BE" w:rsidRDefault="00A633BE" w:rsidP="00A633BE">
      <w:pPr>
        <w:jc w:val="both"/>
      </w:pPr>
      <w:r>
        <w:t>Проведени са конкурси за заемане на овакантените длъжности, както и за разкритата нова щатна бройка „съдебен деловодител</w:t>
      </w:r>
      <w:proofErr w:type="gramStart"/>
      <w:r>
        <w:t>“ с</w:t>
      </w:r>
      <w:proofErr w:type="gramEnd"/>
      <w:r>
        <w:t xml:space="preserve"> Решение на ВСС от 29.01.2019г.   Назначени са съдебни служители- деловодители Силвия П.Йонкова-Димитрова (съдебен деловодител-бюро „съдимост</w:t>
      </w:r>
      <w:proofErr w:type="gramStart"/>
      <w:r>
        <w:t>“ и</w:t>
      </w:r>
      <w:proofErr w:type="gramEnd"/>
      <w:r>
        <w:t xml:space="preserve"> архив), Красимира К.Цонева (съдебен деловодител-регистратор) и Мария А.Златева.</w:t>
      </w:r>
    </w:p>
    <w:p w:rsidR="00A633BE" w:rsidRDefault="00A633BE" w:rsidP="00A633BE">
      <w:pPr>
        <w:jc w:val="both"/>
      </w:pPr>
    </w:p>
    <w:p w:rsidR="00A633BE" w:rsidRDefault="00A633BE" w:rsidP="00A633BE">
      <w:pPr>
        <w:jc w:val="both"/>
      </w:pPr>
      <w:r>
        <w:t>- Диана И.Велева, заемаща длъжността „касиер“ в Районен съд Несебър след подадено заявление и подписано споразумение между Адм.ръководител на РС Несебър и Адм.ръководител на РС Бургас и постигнато взаимно съгласие за прекратяване на трудовия договор пред Районен съд Несебър освободи заеманата длъжност, считано от 01.07.2019 година, основание чл.343, ал.2 от ЗСВ е преместена в РС Бургас.</w:t>
      </w:r>
    </w:p>
    <w:p w:rsidR="00A633BE" w:rsidRDefault="00A633BE" w:rsidP="00A633BE">
      <w:pPr>
        <w:jc w:val="both"/>
      </w:pPr>
      <w:r>
        <w:t>- На длъжността „Касиер</w:t>
      </w:r>
      <w:proofErr w:type="gramStart"/>
      <w:r>
        <w:t>“ в</w:t>
      </w:r>
      <w:proofErr w:type="gramEnd"/>
      <w:r>
        <w:t xml:space="preserve"> РС Несебър след проведен конкурс е назначена Петя Х.Лефтерова, считано от 03.09.2019г.</w:t>
      </w:r>
    </w:p>
    <w:p w:rsidR="00A633BE" w:rsidRDefault="00A633BE" w:rsidP="00A633BE">
      <w:pPr>
        <w:jc w:val="both"/>
      </w:pPr>
    </w:p>
    <w:p w:rsidR="00A633BE" w:rsidRDefault="00A633BE" w:rsidP="00A633BE">
      <w:pPr>
        <w:jc w:val="both"/>
      </w:pPr>
      <w:proofErr w:type="gramStart"/>
      <w:r>
        <w:lastRenderedPageBreak/>
        <w:t>- През 2019г.</w:t>
      </w:r>
      <w:proofErr w:type="gramEnd"/>
      <w:r>
        <w:t xml:space="preserve"> </w:t>
      </w:r>
      <w:proofErr w:type="gramStart"/>
      <w:r>
        <w:t>се</w:t>
      </w:r>
      <w:proofErr w:type="gramEnd"/>
      <w:r>
        <w:t xml:space="preserve"> прекрати трудовото правоотношение с Иванка Т.Тодорова, заемаща длъжността „Системен администратор“, поради преместване на същата длъжност в РС Поморие, осн.чл.343, ал.2 ЗСВ, считано от 01.09.2019г.</w:t>
      </w:r>
    </w:p>
    <w:p w:rsidR="00A633BE" w:rsidRDefault="00A633BE" w:rsidP="00A633BE">
      <w:pPr>
        <w:jc w:val="both"/>
      </w:pPr>
      <w:r>
        <w:t>- Длъжността „Системен администратор</w:t>
      </w:r>
      <w:proofErr w:type="gramStart"/>
      <w:r>
        <w:t>“ в</w:t>
      </w:r>
      <w:proofErr w:type="gramEnd"/>
      <w:r>
        <w:t xml:space="preserve"> РС Несебър се зае от Даниел К.Горанов след конкурс, считано от 24.09.2019г. </w:t>
      </w:r>
      <w:proofErr w:type="gramStart"/>
      <w:r>
        <w:t>На 11.11.2019г.</w:t>
      </w:r>
      <w:proofErr w:type="gramEnd"/>
      <w:r>
        <w:t xml:space="preserve"> </w:t>
      </w:r>
      <w:proofErr w:type="gramStart"/>
      <w:r>
        <w:t>Горанов освободи длъжността след подадено заявление и постигнато взаимно съгласие за прекратяване на трудовото правоотношение.</w:t>
      </w:r>
      <w:proofErr w:type="gramEnd"/>
      <w:r>
        <w:t xml:space="preserve"> </w:t>
      </w:r>
      <w:proofErr w:type="gramStart"/>
      <w:r>
        <w:t>До провеждане на конкурс и избор на нов съдебен служител – системен администратор е назначена Катя Терзиева, считано от 02.12.2019 година.</w:t>
      </w:r>
      <w:proofErr w:type="gramEnd"/>
    </w:p>
    <w:p w:rsidR="00A633BE" w:rsidRDefault="00A633BE" w:rsidP="00A633BE">
      <w:pPr>
        <w:jc w:val="both"/>
      </w:pPr>
    </w:p>
    <w:p w:rsidR="00A633BE" w:rsidRDefault="00A633BE" w:rsidP="00A633BE">
      <w:pPr>
        <w:jc w:val="both"/>
      </w:pPr>
      <w:r>
        <w:t>БЮРО ПРИЗОВКИ</w:t>
      </w:r>
    </w:p>
    <w:p w:rsidR="00A633BE" w:rsidRDefault="00A633BE" w:rsidP="00A633BE">
      <w:pPr>
        <w:jc w:val="both"/>
      </w:pPr>
    </w:p>
    <w:p w:rsidR="00A633BE" w:rsidRDefault="00A633BE" w:rsidP="00A633BE">
      <w:pPr>
        <w:jc w:val="both"/>
      </w:pPr>
      <w:r>
        <w:tab/>
      </w:r>
      <w:proofErr w:type="gramStart"/>
      <w:r>
        <w:t>В щата на РС-Несебър са разкрити две щатни бройки за длъжността „призовкар“.</w:t>
      </w:r>
      <w:proofErr w:type="gramEnd"/>
      <w:r>
        <w:t xml:space="preserve"> </w:t>
      </w:r>
      <w:proofErr w:type="gramStart"/>
      <w:r>
        <w:t>Видно от приложена справка през 2019г.</w:t>
      </w:r>
      <w:proofErr w:type="gramEnd"/>
      <w:r>
        <w:t xml:space="preserve"> </w:t>
      </w:r>
      <w:proofErr w:type="gramStart"/>
      <w:r>
        <w:t>лицата</w:t>
      </w:r>
      <w:proofErr w:type="gramEnd"/>
      <w:r>
        <w:t xml:space="preserve">, извършващи дейност по призоваване  Красимир Боев и Станчо Христов са връчили общо: 7815бр. </w:t>
      </w:r>
      <w:proofErr w:type="gramStart"/>
      <w:r>
        <w:t>призовки</w:t>
      </w:r>
      <w:proofErr w:type="gramEnd"/>
      <w:r>
        <w:t xml:space="preserve"> и съобщения от НРС и други съдилища в страната. В това число връчените  призовки за гражданско деловодство при РС- Несебър са 1357бр., за наказателно деловодство са 2517 бр., от деловодство СИС при НРС са 310бр., а връчените призовки и съобщения от други съдилища в страната са общо 3631 бр.</w:t>
      </w:r>
    </w:p>
    <w:p w:rsidR="00A633BE" w:rsidRDefault="00A633BE" w:rsidP="00A633BE">
      <w:pPr>
        <w:jc w:val="both"/>
      </w:pPr>
    </w:p>
    <w:p w:rsidR="00A633BE" w:rsidRDefault="00A633BE" w:rsidP="00A633BE">
      <w:pPr>
        <w:jc w:val="both"/>
      </w:pPr>
      <w:proofErr w:type="gramStart"/>
      <w:r>
        <w:t>БЮРО  СЪДИМОСТ</w:t>
      </w:r>
      <w:proofErr w:type="gramEnd"/>
    </w:p>
    <w:p w:rsidR="00A633BE" w:rsidRDefault="00A633BE" w:rsidP="00A633BE">
      <w:pPr>
        <w:jc w:val="both"/>
      </w:pPr>
    </w:p>
    <w:p w:rsidR="00A633BE" w:rsidRDefault="00A633BE" w:rsidP="00A633BE">
      <w:pPr>
        <w:jc w:val="both"/>
      </w:pPr>
      <w:proofErr w:type="gramStart"/>
      <w:r>
        <w:t>Работата в Бюро Съдимост в Районен съд - Несебър се осъществява при действието на Наредба № 8 от 28.02.2008г.</w:t>
      </w:r>
      <w:proofErr w:type="gramEnd"/>
      <w:r>
        <w:t xml:space="preserve"> </w:t>
      </w:r>
      <w:proofErr w:type="gramStart"/>
      <w:r>
        <w:t>за</w:t>
      </w:r>
      <w:proofErr w:type="gramEnd"/>
      <w:r>
        <w:t xml:space="preserve"> организацията на дейността на бюрата за съдимост. </w:t>
      </w:r>
      <w:proofErr w:type="gramStart"/>
      <w:r>
        <w:t>През 2019г.</w:t>
      </w:r>
      <w:proofErr w:type="gramEnd"/>
      <w:r>
        <w:t xml:space="preserve"> </w:t>
      </w:r>
      <w:proofErr w:type="gramStart"/>
      <w:r>
        <w:t>са</w:t>
      </w:r>
      <w:proofErr w:type="gramEnd"/>
      <w:r>
        <w:t xml:space="preserve"> били издадени общо  2621 бр. </w:t>
      </w:r>
      <w:proofErr w:type="gramStart"/>
      <w:r>
        <w:t>свидетелства</w:t>
      </w:r>
      <w:proofErr w:type="gramEnd"/>
      <w:r>
        <w:t xml:space="preserve"> за съдимост и 986 справки за съдимост. </w:t>
      </w:r>
    </w:p>
    <w:p w:rsidR="00D90AD1" w:rsidRPr="0091347D" w:rsidRDefault="00A633BE" w:rsidP="00A633BE">
      <w:pPr>
        <w:jc w:val="both"/>
        <w:rPr>
          <w:color w:val="FF0000"/>
          <w:lang w:val="bg-BG"/>
        </w:rPr>
      </w:pPr>
      <w:r>
        <w:t xml:space="preserve">            </w:t>
      </w:r>
      <w:proofErr w:type="gramStart"/>
      <w:r>
        <w:t>Тези цифри сочат на изключителната натовареност на служителя от това звено на съда, който изпълнява функциите и на съдебен архивар.</w:t>
      </w:r>
      <w:proofErr w:type="gramEnd"/>
    </w:p>
    <w:p w:rsidR="00A633BE" w:rsidRDefault="00A633BE" w:rsidP="00762A2C">
      <w:pPr>
        <w:ind w:firstLine="708"/>
        <w:jc w:val="center"/>
        <w:rPr>
          <w:u w:val="single"/>
          <w:lang w:val="bg-BG"/>
        </w:rPr>
      </w:pPr>
    </w:p>
    <w:p w:rsidR="00F853AE" w:rsidRPr="002D6521" w:rsidRDefault="00F853AE" w:rsidP="00762A2C">
      <w:pPr>
        <w:ind w:firstLine="708"/>
        <w:jc w:val="center"/>
        <w:rPr>
          <w:u w:val="single"/>
          <w:lang w:val="bg-BG"/>
        </w:rPr>
      </w:pPr>
      <w:r w:rsidRPr="002D6521">
        <w:rPr>
          <w:u w:val="single"/>
          <w:lang w:val="bg-BG"/>
        </w:rPr>
        <w:t>СГРАДЕН ФОНД И ТЕХНИЧЕСКА ОБЕЗПЕЧЕНОСТ</w:t>
      </w:r>
    </w:p>
    <w:p w:rsidR="00F853AE" w:rsidRPr="002D6521" w:rsidRDefault="00F853AE" w:rsidP="00F853AE">
      <w:pPr>
        <w:ind w:left="1134"/>
        <w:jc w:val="both"/>
        <w:rPr>
          <w:b/>
          <w:u w:val="single"/>
          <w:lang w:val="bg-BG"/>
        </w:rPr>
      </w:pPr>
    </w:p>
    <w:p w:rsidR="002D6521" w:rsidRPr="002D6521" w:rsidRDefault="002D6521" w:rsidP="002D6521">
      <w:pPr>
        <w:ind w:firstLine="708"/>
        <w:jc w:val="both"/>
        <w:rPr>
          <w:lang w:val="bg-BG"/>
        </w:rPr>
      </w:pPr>
      <w:r w:rsidRPr="002D6521">
        <w:rPr>
          <w:lang w:val="bg-BG"/>
        </w:rPr>
        <w:t>Сградата, в която към настоящия момент е настанен Районен съд Несебър е двуетажна с застроена площ от 228кв.м. построена е през 1985г.</w:t>
      </w:r>
    </w:p>
    <w:p w:rsidR="002D6521" w:rsidRPr="002D6521" w:rsidRDefault="002D6521" w:rsidP="002D6521">
      <w:pPr>
        <w:ind w:firstLine="708"/>
        <w:jc w:val="both"/>
        <w:rPr>
          <w:lang w:val="bg-BG"/>
        </w:rPr>
      </w:pPr>
      <w:r w:rsidRPr="002D6521">
        <w:rPr>
          <w:lang w:val="bg-BG"/>
        </w:rPr>
        <w:t xml:space="preserve"> През 2015г. сградата е актувана като частна държавна собственост и е предоставена за ползване на Съда, прокуратурата и агенция по вписванията с Решение на Министерски съвет №414/05.06.2015г. и Акт за частна държавна собственост № 7350/02.02.2015г. на Министерство на правосъдието.</w:t>
      </w:r>
    </w:p>
    <w:p w:rsidR="002D6521" w:rsidRPr="002D6521" w:rsidRDefault="002D6521" w:rsidP="002D6521">
      <w:pPr>
        <w:ind w:firstLine="708"/>
        <w:jc w:val="both"/>
        <w:rPr>
          <w:lang w:val="bg-BG"/>
        </w:rPr>
      </w:pPr>
      <w:r w:rsidRPr="002D6521">
        <w:rPr>
          <w:lang w:val="bg-BG"/>
        </w:rPr>
        <w:t>С Решение на ВСС по протокол №39 от 27.10.2016г. стопанисването на сградата е поверено на Председателя на РС Несебър.</w:t>
      </w:r>
    </w:p>
    <w:p w:rsidR="002D6521" w:rsidRPr="002D6521" w:rsidRDefault="002D6521" w:rsidP="002D6521">
      <w:pPr>
        <w:ind w:firstLine="708"/>
        <w:jc w:val="both"/>
        <w:rPr>
          <w:lang w:val="bg-BG"/>
        </w:rPr>
      </w:pPr>
      <w:r w:rsidRPr="002D6521">
        <w:rPr>
          <w:lang w:val="bg-BG"/>
        </w:rPr>
        <w:t>Към настоящия момент, РС Несебър ползва площ от 196 кв.м., разположена върху първи етаж на кухня, част от съседен на съда хотел.</w:t>
      </w:r>
      <w:r w:rsidR="00A633BE">
        <w:rPr>
          <w:lang w:val="bg-BG"/>
        </w:rPr>
        <w:t>Към момента на изготвяне на доклада е налична процедура по допълване на АДС с включване на тази площ в патримониума на ВСС за нуждите на РС Несебър.</w:t>
      </w:r>
    </w:p>
    <w:p w:rsidR="002D6521" w:rsidRPr="002D6521" w:rsidRDefault="002D6521" w:rsidP="002D6521">
      <w:pPr>
        <w:ind w:firstLine="708"/>
        <w:jc w:val="both"/>
        <w:rPr>
          <w:lang w:val="bg-BG"/>
        </w:rPr>
      </w:pPr>
      <w:r w:rsidRPr="002D6521">
        <w:rPr>
          <w:lang w:val="bg-BG"/>
        </w:rPr>
        <w:t>Другата част от сградата, ползвана възоснова на АДС, е крайно амортизирана и недостатъчна за изпълнение на функционалните и трудовите задължения на работещите в нея, съобразно ЗБУТ.</w:t>
      </w:r>
    </w:p>
    <w:p w:rsidR="00A633BE" w:rsidRDefault="002D6521" w:rsidP="002D6521">
      <w:pPr>
        <w:ind w:firstLine="708"/>
        <w:jc w:val="both"/>
        <w:rPr>
          <w:lang w:val="bg-BG"/>
        </w:rPr>
      </w:pPr>
      <w:r w:rsidRPr="002D6521">
        <w:rPr>
          <w:lang w:val="bg-BG"/>
        </w:rPr>
        <w:t xml:space="preserve">Сградата </w:t>
      </w:r>
      <w:r w:rsidR="00A633BE">
        <w:rPr>
          <w:lang w:val="bg-BG"/>
        </w:rPr>
        <w:t>е</w:t>
      </w:r>
      <w:r w:rsidRPr="002D6521">
        <w:rPr>
          <w:lang w:val="bg-BG"/>
        </w:rPr>
        <w:t xml:space="preserve"> пригодена за достъп на инвалиди,</w:t>
      </w:r>
      <w:r w:rsidR="00A633BE">
        <w:rPr>
          <w:lang w:val="bg-BG"/>
        </w:rPr>
        <w:t>чрез осигуряване на верижен стълбищен робот.</w:t>
      </w:r>
    </w:p>
    <w:p w:rsidR="00A633BE" w:rsidRDefault="00A633BE" w:rsidP="002D6521">
      <w:pPr>
        <w:ind w:firstLine="708"/>
        <w:jc w:val="both"/>
        <w:rPr>
          <w:lang w:val="bg-BG"/>
        </w:rPr>
      </w:pPr>
      <w:r>
        <w:rPr>
          <w:lang w:val="bg-BG"/>
        </w:rPr>
        <w:t>Към настоящия момент се осъществява преместване на канцелария „Бюро съдимост и архив“ на първи етаж с цел осигуляване на нормален достъп на граждани по всички административни услуги, извършвани от РС Несебър, чрез съсредоточаването им на първи-партирин етаж на сградата.</w:t>
      </w:r>
    </w:p>
    <w:p w:rsidR="00A633BE" w:rsidRDefault="00A633BE" w:rsidP="002D6521">
      <w:pPr>
        <w:ind w:firstLine="708"/>
        <w:jc w:val="both"/>
        <w:rPr>
          <w:lang w:val="bg-BG"/>
        </w:rPr>
      </w:pPr>
      <w:r>
        <w:rPr>
          <w:lang w:val="bg-BG"/>
        </w:rPr>
        <w:t>Все още</w:t>
      </w:r>
      <w:r w:rsidR="002D6521" w:rsidRPr="002D6521">
        <w:rPr>
          <w:lang w:val="bg-BG"/>
        </w:rPr>
        <w:t xml:space="preserve"> липсва стая за адвокати</w:t>
      </w:r>
      <w:r>
        <w:rPr>
          <w:lang w:val="bg-BG"/>
        </w:rPr>
        <w:t>. Осигурена е</w:t>
      </w:r>
      <w:r w:rsidR="002D6521" w:rsidRPr="002D6521">
        <w:rPr>
          <w:lang w:val="bg-BG"/>
        </w:rPr>
        <w:t xml:space="preserve"> стая за задържани лица</w:t>
      </w:r>
      <w:r>
        <w:rPr>
          <w:lang w:val="bg-BG"/>
        </w:rPr>
        <w:t>.</w:t>
      </w:r>
    </w:p>
    <w:p w:rsidR="00A633BE" w:rsidRDefault="00A633BE" w:rsidP="002D6521">
      <w:pPr>
        <w:ind w:firstLine="708"/>
        <w:jc w:val="both"/>
        <w:rPr>
          <w:lang w:val="bg-BG"/>
        </w:rPr>
      </w:pPr>
      <w:r>
        <w:rPr>
          <w:lang w:val="bg-BG"/>
        </w:rPr>
        <w:t>Обособи се трета съдебна зала, предназначена за работа по бързи производства, произнасяния в открити съдебни заседания по дежурство.</w:t>
      </w:r>
    </w:p>
    <w:p w:rsidR="00A633BE" w:rsidRDefault="002D6521" w:rsidP="002D6521">
      <w:pPr>
        <w:ind w:firstLine="708"/>
        <w:jc w:val="both"/>
        <w:rPr>
          <w:lang w:val="bg-BG"/>
        </w:rPr>
      </w:pPr>
      <w:r w:rsidRPr="002D6521">
        <w:rPr>
          <w:lang w:val="bg-BG"/>
        </w:rPr>
        <w:t xml:space="preserve">  Липсва възможност за обособяване на стаи за съхранение на веществени доказателства, помещение за архив</w:t>
      </w:r>
      <w:r w:rsidR="00A633BE">
        <w:rPr>
          <w:lang w:val="bg-BG"/>
        </w:rPr>
        <w:t>.</w:t>
      </w:r>
    </w:p>
    <w:p w:rsidR="002D6521" w:rsidRPr="002D6521" w:rsidRDefault="00A633BE" w:rsidP="002D6521">
      <w:pPr>
        <w:ind w:firstLine="708"/>
        <w:jc w:val="both"/>
        <w:rPr>
          <w:lang w:val="bg-BG"/>
        </w:rPr>
      </w:pPr>
      <w:r>
        <w:rPr>
          <w:lang w:val="bg-BG"/>
        </w:rPr>
        <w:lastRenderedPageBreak/>
        <w:t xml:space="preserve">Обособено е </w:t>
      </w:r>
      <w:r w:rsidR="002D6521" w:rsidRPr="002D6521">
        <w:rPr>
          <w:lang w:val="bg-BG"/>
        </w:rPr>
        <w:t>самостоятелно помещение за класифицирана информация,</w:t>
      </w:r>
      <w:r>
        <w:rPr>
          <w:lang w:val="bg-BG"/>
        </w:rPr>
        <w:t>както и</w:t>
      </w:r>
      <w:r w:rsidR="002D6521" w:rsidRPr="002D6521">
        <w:rPr>
          <w:lang w:val="bg-BG"/>
        </w:rPr>
        <w:t xml:space="preserve"> помещение за връчване на призовки и съобщения, каса</w:t>
      </w:r>
      <w:r>
        <w:rPr>
          <w:lang w:val="bg-BG"/>
        </w:rPr>
        <w:t>.</w:t>
      </w:r>
    </w:p>
    <w:p w:rsidR="002D6521" w:rsidRPr="002D6521" w:rsidRDefault="002D6521" w:rsidP="002D6521">
      <w:pPr>
        <w:ind w:firstLine="708"/>
        <w:jc w:val="both"/>
        <w:rPr>
          <w:lang w:val="bg-BG"/>
        </w:rPr>
      </w:pPr>
      <w:r w:rsidRPr="002D6521">
        <w:rPr>
          <w:lang w:val="bg-BG"/>
        </w:rPr>
        <w:t>Разположение на помещенията:</w:t>
      </w:r>
    </w:p>
    <w:p w:rsidR="002D6521" w:rsidRPr="002D6521" w:rsidRDefault="002D6521" w:rsidP="002D6521">
      <w:pPr>
        <w:ind w:firstLine="708"/>
        <w:jc w:val="both"/>
        <w:rPr>
          <w:lang w:val="bg-BG"/>
        </w:rPr>
      </w:pPr>
      <w:r w:rsidRPr="002D6521">
        <w:rPr>
          <w:lang w:val="bg-BG"/>
        </w:rPr>
        <w:t>На първи етаж са разположени вход;</w:t>
      </w:r>
    </w:p>
    <w:p w:rsidR="002D6521" w:rsidRPr="002D6521" w:rsidRDefault="002D6521" w:rsidP="002D6521">
      <w:pPr>
        <w:ind w:firstLine="708"/>
        <w:jc w:val="both"/>
        <w:rPr>
          <w:lang w:val="bg-BG"/>
        </w:rPr>
      </w:pPr>
      <w:r w:rsidRPr="002D6521">
        <w:rPr>
          <w:lang w:val="bg-BG"/>
        </w:rPr>
        <w:t>Преместваема клетка от алуминиеви профили, преграждаща входа, ползвана за нуждите на „Съдебна охрана“ едновременно от двама служители.Общата и  площ  е 1.5 кв.м.</w:t>
      </w:r>
    </w:p>
    <w:p w:rsidR="002D6521" w:rsidRPr="002D6521" w:rsidRDefault="002D6521" w:rsidP="002D6521">
      <w:pPr>
        <w:ind w:firstLine="708"/>
        <w:jc w:val="both"/>
        <w:rPr>
          <w:lang w:val="bg-BG"/>
        </w:rPr>
      </w:pPr>
      <w:r w:rsidRPr="002D6521">
        <w:rPr>
          <w:lang w:val="bg-BG"/>
        </w:rPr>
        <w:t xml:space="preserve"> </w:t>
      </w:r>
      <w:r w:rsidRPr="002D6521">
        <w:rPr>
          <w:lang w:val="bg-BG"/>
        </w:rPr>
        <w:tab/>
        <w:t xml:space="preserve">Преместваема клетка от алуминиеви профили „Склад и веществени </w:t>
      </w:r>
      <w:r w:rsidR="00A633BE">
        <w:rPr>
          <w:lang w:val="bg-BG"/>
        </w:rPr>
        <w:t>доказателства“ с площ 1.5 кв.м., преустроена в помещение за връчване на призовки и съобщения.</w:t>
      </w:r>
    </w:p>
    <w:p w:rsidR="002D6521" w:rsidRPr="002D6521" w:rsidRDefault="002D6521" w:rsidP="002D6521">
      <w:pPr>
        <w:ind w:firstLine="708"/>
        <w:jc w:val="both"/>
        <w:rPr>
          <w:lang w:val="bg-BG"/>
        </w:rPr>
      </w:pPr>
      <w:r w:rsidRPr="002D6521">
        <w:rPr>
          <w:lang w:val="bg-BG"/>
        </w:rPr>
        <w:t xml:space="preserve"> </w:t>
      </w:r>
      <w:r w:rsidRPr="002D6521">
        <w:rPr>
          <w:lang w:val="bg-BG"/>
        </w:rPr>
        <w:tab/>
        <w:t xml:space="preserve">Канцелария „Съдебно изпълнение с площ 14.7 кв.м.“; В стаята на съдебното изпълнение са настанени съдия-изпълнител, деловодител и системния администратор. Служи за извършване на фото-копия, регистратура, архив на съдебното изпълнение, стая за съхранение и текуща поддръжка на наличната в съда техника, като се използва и за „Тръжна зала“.. </w:t>
      </w:r>
    </w:p>
    <w:p w:rsidR="00A633BE" w:rsidRDefault="002D6521" w:rsidP="002D6521">
      <w:pPr>
        <w:ind w:firstLine="708"/>
        <w:jc w:val="both"/>
        <w:rPr>
          <w:lang w:val="bg-BG"/>
        </w:rPr>
      </w:pPr>
      <w:r w:rsidRPr="002D6521">
        <w:rPr>
          <w:lang w:val="bg-BG"/>
        </w:rPr>
        <w:t>„Канцелария регистратура</w:t>
      </w:r>
      <w:r w:rsidR="00A633BE">
        <w:rPr>
          <w:lang w:val="bg-BG"/>
        </w:rPr>
        <w:t>, бюро съдимост и архив</w:t>
      </w:r>
      <w:r w:rsidRPr="002D6521">
        <w:rPr>
          <w:lang w:val="bg-BG"/>
        </w:rPr>
        <w:t xml:space="preserve">“ с площ 20.8 кв.м. ползвана от  двама служители. </w:t>
      </w:r>
    </w:p>
    <w:p w:rsidR="002D6521" w:rsidRPr="002D6521" w:rsidRDefault="00E61298" w:rsidP="002D6521">
      <w:pPr>
        <w:ind w:firstLine="708"/>
        <w:jc w:val="both"/>
        <w:rPr>
          <w:lang w:val="bg-BG"/>
        </w:rPr>
      </w:pPr>
      <w:r>
        <w:rPr>
          <w:lang w:val="bg-BG"/>
        </w:rPr>
        <w:t>Две к</w:t>
      </w:r>
      <w:r w:rsidR="002D6521" w:rsidRPr="002D6521">
        <w:rPr>
          <w:lang w:val="bg-BG"/>
        </w:rPr>
        <w:t>анцеларии „Наказателно деловодство</w:t>
      </w:r>
      <w:r w:rsidR="00A633BE">
        <w:rPr>
          <w:lang w:val="bg-BG"/>
        </w:rPr>
        <w:t xml:space="preserve"> и</w:t>
      </w:r>
      <w:r w:rsidR="002D6521" w:rsidRPr="002D6521">
        <w:rPr>
          <w:lang w:val="bg-BG"/>
        </w:rPr>
        <w:t xml:space="preserve"> Гражданско деловодство“ се ползват от деловодители, съдебни секретари-общо осем човека,връзка с граждани, помещения за насрочени дела, за деловодна обработка на всички дела, фотокопиране, за запазване на делата от страните, за копиране, за временен архив, за сканиране и от минимум четири човека, като в зависимост от интензивността се ползва и от чистачката.  </w:t>
      </w:r>
    </w:p>
    <w:p w:rsidR="002D6521" w:rsidRPr="002D6521" w:rsidRDefault="002D6521" w:rsidP="002D6521">
      <w:pPr>
        <w:ind w:firstLine="708"/>
        <w:jc w:val="both"/>
        <w:rPr>
          <w:lang w:val="bg-BG"/>
        </w:rPr>
      </w:pPr>
      <w:r w:rsidRPr="002D6521">
        <w:rPr>
          <w:lang w:val="bg-BG"/>
        </w:rPr>
        <w:t>Кабинет „Счетоводство“, ползван от двама човека. Същият е и каса и счетоводен архив и материален склад.</w:t>
      </w:r>
    </w:p>
    <w:p w:rsidR="002D6521" w:rsidRPr="002D6521" w:rsidRDefault="00E61298" w:rsidP="002D6521">
      <w:pPr>
        <w:ind w:firstLine="708"/>
        <w:jc w:val="both"/>
        <w:rPr>
          <w:lang w:val="bg-BG"/>
        </w:rPr>
      </w:pPr>
      <w:r>
        <w:rPr>
          <w:lang w:val="bg-BG"/>
        </w:rPr>
        <w:t>Две канцеларии „Съдебни секретари“</w:t>
      </w:r>
      <w:r w:rsidR="002D6521" w:rsidRPr="002D6521">
        <w:rPr>
          <w:lang w:val="bg-BG"/>
        </w:rPr>
        <w:t xml:space="preserve">, с площ </w:t>
      </w:r>
      <w:r>
        <w:rPr>
          <w:lang w:val="bg-BG"/>
        </w:rPr>
        <w:t xml:space="preserve">всяка по </w:t>
      </w:r>
      <w:r w:rsidR="002D6521" w:rsidRPr="002D6521">
        <w:rPr>
          <w:lang w:val="bg-BG"/>
        </w:rPr>
        <w:t xml:space="preserve">15 кв.м.ползван от </w:t>
      </w:r>
      <w:r>
        <w:rPr>
          <w:lang w:val="bg-BG"/>
        </w:rPr>
        <w:t>по трима служители</w:t>
      </w:r>
      <w:r w:rsidR="002D6521" w:rsidRPr="002D6521">
        <w:rPr>
          <w:lang w:val="bg-BG"/>
        </w:rPr>
        <w:t>.</w:t>
      </w:r>
    </w:p>
    <w:p w:rsidR="002D6521" w:rsidRPr="002D6521" w:rsidRDefault="002D6521" w:rsidP="002D6521">
      <w:pPr>
        <w:ind w:firstLine="708"/>
        <w:jc w:val="both"/>
        <w:rPr>
          <w:lang w:val="bg-BG"/>
        </w:rPr>
      </w:pPr>
      <w:r w:rsidRPr="002D6521">
        <w:rPr>
          <w:lang w:val="bg-BG"/>
        </w:rPr>
        <w:t xml:space="preserve">Коридора е преграден за Регистратура „КИ“ – 5 кв.м. </w:t>
      </w:r>
    </w:p>
    <w:p w:rsidR="002D6521" w:rsidRPr="002D6521" w:rsidRDefault="002D6521" w:rsidP="002D6521">
      <w:pPr>
        <w:ind w:firstLine="708"/>
        <w:jc w:val="both"/>
        <w:rPr>
          <w:lang w:val="bg-BG"/>
        </w:rPr>
      </w:pPr>
      <w:r w:rsidRPr="002D6521">
        <w:rPr>
          <w:lang w:val="bg-BG"/>
        </w:rPr>
        <w:t>На втори етаж:</w:t>
      </w:r>
    </w:p>
    <w:p w:rsidR="002D6521" w:rsidRPr="002D6521" w:rsidRDefault="002D6521" w:rsidP="002D6521">
      <w:pPr>
        <w:ind w:firstLine="708"/>
        <w:jc w:val="both"/>
        <w:rPr>
          <w:lang w:val="bg-BG"/>
        </w:rPr>
      </w:pPr>
      <w:r w:rsidRPr="002D6521">
        <w:rPr>
          <w:lang w:val="bg-BG"/>
        </w:rPr>
        <w:t>Стълбище с перила.</w:t>
      </w:r>
    </w:p>
    <w:p w:rsidR="002D6521" w:rsidRPr="002D6521" w:rsidRDefault="002D6521" w:rsidP="002D6521">
      <w:pPr>
        <w:ind w:firstLine="708"/>
        <w:jc w:val="both"/>
        <w:rPr>
          <w:lang w:val="bg-BG"/>
        </w:rPr>
      </w:pPr>
      <w:r w:rsidRPr="002D6521">
        <w:rPr>
          <w:lang w:val="bg-BG"/>
        </w:rPr>
        <w:t>Канцелария „</w:t>
      </w:r>
      <w:r w:rsidR="00E61298">
        <w:rPr>
          <w:lang w:val="bg-BG"/>
        </w:rPr>
        <w:t>Административен секретар</w:t>
      </w:r>
      <w:r w:rsidRPr="002D6521">
        <w:rPr>
          <w:lang w:val="bg-BG"/>
        </w:rPr>
        <w:t>“ с площ 14 кв.м., ползван от един служител.</w:t>
      </w:r>
    </w:p>
    <w:p w:rsidR="002D6521" w:rsidRPr="002D6521" w:rsidRDefault="002D6521" w:rsidP="002D6521">
      <w:pPr>
        <w:ind w:firstLine="708"/>
        <w:jc w:val="both"/>
        <w:rPr>
          <w:lang w:val="bg-BG"/>
        </w:rPr>
      </w:pPr>
      <w:r w:rsidRPr="002D6521">
        <w:rPr>
          <w:lang w:val="bg-BG"/>
        </w:rPr>
        <w:t>Две тоалетни помещения.</w:t>
      </w:r>
    </w:p>
    <w:p w:rsidR="002D6521" w:rsidRPr="002D6521" w:rsidRDefault="002D6521" w:rsidP="002D6521">
      <w:pPr>
        <w:ind w:firstLine="708"/>
        <w:jc w:val="both"/>
        <w:rPr>
          <w:lang w:val="bg-BG"/>
        </w:rPr>
      </w:pPr>
      <w:r w:rsidRPr="002D6521">
        <w:rPr>
          <w:lang w:val="bg-BG"/>
        </w:rPr>
        <w:t xml:space="preserve">Канцелария „Агенция по вписванията“ с площ 22 кв.м., </w:t>
      </w:r>
      <w:r w:rsidR="00E61298">
        <w:rPr>
          <w:lang w:val="bg-BG"/>
        </w:rPr>
        <w:t xml:space="preserve">е преустроена на „съдебна зала №3“и предверие „Помещение за задържани лица“ </w:t>
      </w:r>
    </w:p>
    <w:p w:rsidR="002D6521" w:rsidRPr="002D6521" w:rsidRDefault="002D6521" w:rsidP="002D6521">
      <w:pPr>
        <w:ind w:firstLine="708"/>
        <w:jc w:val="both"/>
        <w:rPr>
          <w:lang w:val="bg-BG"/>
        </w:rPr>
      </w:pPr>
      <w:r w:rsidRPr="002D6521">
        <w:rPr>
          <w:lang w:val="bg-BG"/>
        </w:rPr>
        <w:t>Два бр. заседателни зали с обща площ 100 кв.м. Разположени в имот с идентификатор 51500.502.470.4</w:t>
      </w:r>
    </w:p>
    <w:p w:rsidR="002D6521" w:rsidRPr="002D6521" w:rsidRDefault="002D6521" w:rsidP="002D6521">
      <w:pPr>
        <w:ind w:firstLine="708"/>
        <w:jc w:val="both"/>
        <w:rPr>
          <w:lang w:val="bg-BG"/>
        </w:rPr>
      </w:pPr>
      <w:r w:rsidRPr="002D6521">
        <w:rPr>
          <w:lang w:val="bg-BG"/>
        </w:rPr>
        <w:t xml:space="preserve">Пет съдиийски кабинети, всеки с площ 16 кв.м. </w:t>
      </w:r>
      <w:r w:rsidR="00E61298">
        <w:rPr>
          <w:lang w:val="bg-BG"/>
        </w:rPr>
        <w:t>един от които се ползва от</w:t>
      </w:r>
      <w:r w:rsidRPr="002D6521">
        <w:rPr>
          <w:lang w:val="bg-BG"/>
        </w:rPr>
        <w:t xml:space="preserve"> двама съдии, и Председателски кабинет.</w:t>
      </w:r>
    </w:p>
    <w:p w:rsidR="002D6521" w:rsidRPr="002D6521" w:rsidRDefault="002D6521" w:rsidP="002D6521">
      <w:pPr>
        <w:ind w:firstLine="708"/>
        <w:jc w:val="both"/>
        <w:rPr>
          <w:lang w:val="bg-BG"/>
        </w:rPr>
      </w:pPr>
      <w:r w:rsidRPr="002D6521">
        <w:rPr>
          <w:lang w:val="bg-BG"/>
        </w:rPr>
        <w:t>Архива на съда се помещава в метални шкафове, разположени в коридорите на първи и втори етаж.</w:t>
      </w:r>
    </w:p>
    <w:p w:rsidR="002D6521" w:rsidRPr="002D6521" w:rsidRDefault="002D6521" w:rsidP="002D6521">
      <w:pPr>
        <w:ind w:firstLine="708"/>
        <w:jc w:val="both"/>
        <w:rPr>
          <w:lang w:val="bg-BG"/>
        </w:rPr>
      </w:pPr>
      <w:r w:rsidRPr="002D6521">
        <w:rPr>
          <w:lang w:val="bg-BG"/>
        </w:rPr>
        <w:t>Фасадата на сградата е облицована с гранитни плочи .</w:t>
      </w:r>
    </w:p>
    <w:p w:rsidR="00666ACC" w:rsidRPr="002D6521" w:rsidRDefault="00666ACC" w:rsidP="002D6521">
      <w:pPr>
        <w:ind w:firstLine="708"/>
        <w:jc w:val="both"/>
        <w:rPr>
          <w:lang w:val="bg-BG"/>
        </w:rPr>
      </w:pPr>
      <w:r w:rsidRPr="002D6521">
        <w:rPr>
          <w:lang w:val="bg-BG"/>
        </w:rPr>
        <w:t xml:space="preserve">През 2015г. е извършено техническо заснемане на съществуващата сграда и становище № 52 от 18.01.2016г. на главния архитект на Община Несебър, с което уведомяват съда, че е невъзможно строителство и придобиване на нова сграда за нуждите на Районен съд Несебър със съдействието на Община Несебър, но се изразява принципно съгласие за възможността да се извърши надстрояване или пристрояване на настоящата такава от страна на ползващия орган. </w:t>
      </w:r>
    </w:p>
    <w:p w:rsidR="006D7A37" w:rsidRDefault="00E61298" w:rsidP="005D48EC">
      <w:pPr>
        <w:ind w:firstLine="708"/>
        <w:jc w:val="both"/>
        <w:rPr>
          <w:lang w:val="bg-BG"/>
        </w:rPr>
      </w:pPr>
      <w:r>
        <w:rPr>
          <w:lang w:val="bg-BG"/>
        </w:rPr>
        <w:t>С</w:t>
      </w:r>
      <w:r w:rsidR="00666ACC" w:rsidRPr="002D6521">
        <w:rPr>
          <w:lang w:val="bg-BG"/>
        </w:rPr>
        <w:t>градата на РС Несебър</w:t>
      </w:r>
      <w:r>
        <w:rPr>
          <w:lang w:val="bg-BG"/>
        </w:rPr>
        <w:t xml:space="preserve"> е включена в проект </w:t>
      </w:r>
      <w:r w:rsidR="002D6521" w:rsidRPr="002D6521">
        <w:rPr>
          <w:lang w:val="bg-BG"/>
        </w:rPr>
        <w:t xml:space="preserve"> за пристрояване и надстрояване</w:t>
      </w:r>
      <w:r w:rsidR="00666ACC" w:rsidRPr="002D6521">
        <w:rPr>
          <w:lang w:val="bg-BG"/>
        </w:rPr>
        <w:t xml:space="preserve"> в инвестиционния план на </w:t>
      </w:r>
      <w:r w:rsidR="002D6521" w:rsidRPr="002D6521">
        <w:rPr>
          <w:lang w:val="bg-BG"/>
        </w:rPr>
        <w:t>С</w:t>
      </w:r>
      <w:r w:rsidR="00666ACC" w:rsidRPr="002D6521">
        <w:rPr>
          <w:lang w:val="bg-BG"/>
        </w:rPr>
        <w:t>ъвета за 201</w:t>
      </w:r>
      <w:r w:rsidR="002D6521" w:rsidRPr="002D6521">
        <w:rPr>
          <w:lang w:val="bg-BG"/>
        </w:rPr>
        <w:t>9</w:t>
      </w:r>
      <w:r w:rsidR="00666ACC" w:rsidRPr="002D6521">
        <w:rPr>
          <w:lang w:val="bg-BG"/>
        </w:rPr>
        <w:t>г.</w:t>
      </w:r>
    </w:p>
    <w:p w:rsidR="00E61298" w:rsidRDefault="00E61298" w:rsidP="005D48EC">
      <w:pPr>
        <w:ind w:firstLine="708"/>
        <w:jc w:val="both"/>
        <w:rPr>
          <w:lang w:val="bg-BG"/>
        </w:rPr>
      </w:pPr>
      <w:r>
        <w:rPr>
          <w:lang w:val="bg-BG"/>
        </w:rPr>
        <w:t>Към момента е в ход производство по изменение на ПУП.</w:t>
      </w:r>
    </w:p>
    <w:p w:rsidR="00E61298" w:rsidRPr="00E174C9" w:rsidRDefault="00E61298" w:rsidP="005D48EC">
      <w:pPr>
        <w:ind w:firstLine="708"/>
        <w:jc w:val="both"/>
        <w:rPr>
          <w:lang w:val="bg-BG"/>
        </w:rPr>
      </w:pPr>
      <w:r>
        <w:rPr>
          <w:lang w:val="bg-BG"/>
        </w:rPr>
        <w:t>Предстои възлагане и извършване на идеен проект, техническо обследване и заснемане на съществуващата сграда.</w:t>
      </w:r>
    </w:p>
    <w:p w:rsidR="002A55AA" w:rsidRDefault="002A55AA" w:rsidP="00117E2D">
      <w:pPr>
        <w:pStyle w:val="a3"/>
        <w:ind w:right="-1"/>
        <w:jc w:val="center"/>
        <w:rPr>
          <w:sz w:val="32"/>
          <w:szCs w:val="32"/>
        </w:rPr>
      </w:pPr>
    </w:p>
    <w:p w:rsidR="00AC0221" w:rsidRPr="00762A2C" w:rsidRDefault="002A55AA" w:rsidP="00117E2D">
      <w:pPr>
        <w:pStyle w:val="a3"/>
        <w:ind w:right="-1"/>
        <w:jc w:val="center"/>
        <w:rPr>
          <w:u w:val="single"/>
        </w:rPr>
      </w:pPr>
      <w:r w:rsidRPr="00762A2C">
        <w:rPr>
          <w:u w:val="single"/>
        </w:rPr>
        <w:t>ОБЩИ И ЧАСТНИ ФАКТОРИ, ОКАЗАЛИ ВЪЗДЕЙСТВИЕ В НАЙ-ОБЩ ПЛАН ВЪРХУ ДЕЙНОСТТА НА СЪДА</w:t>
      </w:r>
    </w:p>
    <w:p w:rsidR="00666ACC" w:rsidRPr="002A55AA" w:rsidRDefault="00666ACC" w:rsidP="00117E2D">
      <w:pPr>
        <w:pStyle w:val="a3"/>
        <w:ind w:right="-1"/>
        <w:jc w:val="center"/>
      </w:pPr>
    </w:p>
    <w:p w:rsidR="00757140" w:rsidRDefault="002A55AA" w:rsidP="00383AC8">
      <w:pPr>
        <w:pStyle w:val="a3"/>
        <w:ind w:right="-1"/>
      </w:pPr>
      <w:r w:rsidRPr="002A55AA">
        <w:lastRenderedPageBreak/>
        <w:t xml:space="preserve">През годината, устройствения  закон на Съдебната власт  бе изменян и редактиран общо </w:t>
      </w:r>
      <w:r w:rsidR="0091347D">
        <w:t>пет пъти</w:t>
      </w:r>
      <w:r w:rsidRPr="002A55AA">
        <w:t xml:space="preserve"> пъти</w:t>
      </w:r>
      <w:r w:rsidR="00383AC8">
        <w:t xml:space="preserve">, </w:t>
      </w:r>
      <w:r w:rsidR="00E61298">
        <w:t xml:space="preserve">колкото са измененията </w:t>
      </w:r>
      <w:r w:rsidR="00383AC8">
        <w:t>като през 201</w:t>
      </w:r>
      <w:r w:rsidR="0091347D">
        <w:t>7</w:t>
      </w:r>
      <w:r w:rsidR="00383AC8">
        <w:t>г.-</w:t>
      </w:r>
      <w:r w:rsidR="0091347D">
        <w:t>осем</w:t>
      </w:r>
      <w:r w:rsidR="00383AC8">
        <w:t xml:space="preserve"> пъти. Към момента е предложен пореден проект за изменение </w:t>
      </w:r>
      <w:r w:rsidR="00757140">
        <w:t>и на етап-второ четене в НС</w:t>
      </w:r>
      <w:r w:rsidRPr="002A55AA">
        <w:t>.</w:t>
      </w:r>
      <w:r w:rsidR="00757140">
        <w:t>Очакваните изменения са изключително важни и наложителни за дейността на РС Несебър, тъй като сме в криза по повод липсата на съдебни заседатели.</w:t>
      </w:r>
    </w:p>
    <w:p w:rsidR="00757140" w:rsidRDefault="00757140" w:rsidP="00383AC8">
      <w:pPr>
        <w:pStyle w:val="a3"/>
        <w:ind w:right="-1"/>
      </w:pPr>
      <w:r>
        <w:t>Мандата на настоящите изтича на 24.01.2020г., а са избрани само двама, което обективно поставя съда в невъзможност да правораздава по наказателни дела по които участито на съдебни заседатели е задължително.</w:t>
      </w:r>
    </w:p>
    <w:p w:rsidR="002A55AA" w:rsidRPr="002A55AA" w:rsidRDefault="00757140" w:rsidP="00383AC8">
      <w:pPr>
        <w:pStyle w:val="a3"/>
        <w:ind w:right="-1"/>
      </w:pPr>
      <w:r>
        <w:t xml:space="preserve">С Решение на Общ.съвет на Община Несебър от 15.01.2020г. е открита нова процедура по избор на съдебни заседатели. </w:t>
      </w:r>
      <w:r w:rsidR="002A55AA" w:rsidRPr="002A55AA">
        <w:t xml:space="preserve"> </w:t>
      </w:r>
    </w:p>
    <w:p w:rsidR="00757140" w:rsidRDefault="002A55AA" w:rsidP="002A55AA">
      <w:pPr>
        <w:pStyle w:val="a3"/>
        <w:ind w:right="-1"/>
      </w:pPr>
      <w:r w:rsidRPr="002A55AA">
        <w:t xml:space="preserve">През годината ГПК претърпя </w:t>
      </w:r>
      <w:r w:rsidR="00757140">
        <w:t>четири</w:t>
      </w:r>
      <w:r w:rsidR="00383AC8">
        <w:t xml:space="preserve"> значителни</w:t>
      </w:r>
      <w:r w:rsidRPr="002A55AA">
        <w:t xml:space="preserve"> промени</w:t>
      </w:r>
      <w:r w:rsidR="0091347D">
        <w:t>, като се наложи и приемане на отмяна на извършени промени.</w:t>
      </w:r>
      <w:r w:rsidR="00757140">
        <w:t xml:space="preserve">Въведоха се нови правни положния по Заповедните производства, като се възложи служебно произнасяне на съдилищата по неравноправни клаузи по потребителски договори, увеличиха се вичко срокове за страните, но не и сроковете за произнасяне на съда. </w:t>
      </w:r>
      <w:r w:rsidR="0091347D">
        <w:t>Промени се и подсъдността по потребителските искове</w:t>
      </w:r>
      <w:r w:rsidR="00757140">
        <w:t xml:space="preserve"> и заявления по заповедните производства</w:t>
      </w:r>
      <w:r w:rsidR="0091347D">
        <w:t>, отново без извършено проучване и недостатъчно прецизиране, което предпоставя да доведе до неравномерност на натоварването на съдилищата, както и до некоректност при отчитане на натовареността.</w:t>
      </w:r>
      <w:r w:rsidR="00855EDA">
        <w:t>Увеличава се и обема на работата на деловодствата, раходите по кореспонденция и т.н.</w:t>
      </w:r>
      <w:r w:rsidR="00BE5E02">
        <w:t>Обективно показателя по който ще се отчита дейн</w:t>
      </w:r>
      <w:r w:rsidR="00855EDA">
        <w:t>о</w:t>
      </w:r>
      <w:r w:rsidR="00BE5E02">
        <w:t>стта излиза извън рамките на провимощията на един съд и съответно няма механизъм по който при необходимост, административиня ръководител да може да предприеме мерки за срочност и равномерна натовареност</w:t>
      </w:r>
      <w:r w:rsidRPr="002A55AA">
        <w:t xml:space="preserve">; </w:t>
      </w:r>
    </w:p>
    <w:p w:rsidR="002A55AA" w:rsidRDefault="002A55AA" w:rsidP="002A55AA">
      <w:pPr>
        <w:pStyle w:val="a3"/>
        <w:ind w:right="-1"/>
      </w:pPr>
      <w:r w:rsidRPr="002A55AA">
        <w:t>НПК</w:t>
      </w:r>
      <w:r w:rsidR="00BE5E02">
        <w:t xml:space="preserve"> претърпя три промени, като </w:t>
      </w:r>
      <w:r w:rsidR="00757140">
        <w:t>се внесоха особени съществени изменения в производствата по Грава двадесет и седма</w:t>
      </w:r>
      <w:r w:rsidR="00BE5E02">
        <w:t>.За пореден път се допуска, Законодателния орган на РБ с непремерена лекота, без анализ, без стратегия и цели да проме</w:t>
      </w:r>
      <w:r w:rsidR="00855EDA">
        <w:t>н</w:t>
      </w:r>
      <w:r w:rsidR="00BE5E02">
        <w:t>я основополагащи за правосъдието норми, водещи до влошаване срочността на производствата.</w:t>
      </w:r>
      <w:r w:rsidRPr="002A55AA">
        <w:t xml:space="preserve"> АПК</w:t>
      </w:r>
      <w:r w:rsidR="00BE5E02">
        <w:t xml:space="preserve"> е променян </w:t>
      </w:r>
      <w:r w:rsidR="00757140">
        <w:t>два пъти</w:t>
      </w:r>
      <w:r w:rsidR="00BE5E02">
        <w:t xml:space="preserve"> пъти;</w:t>
      </w:r>
      <w:r w:rsidR="00757140">
        <w:t>Особени и значими  промени се очакват в ЗАНН, като към момента се постанови ТР възоснова на което се прие дължимост на разноски по АНД и съотетно задължително произнасяне за това от съда</w:t>
      </w:r>
      <w:r w:rsidRPr="002A55AA">
        <w:t xml:space="preserve">, </w:t>
      </w:r>
      <w:r w:rsidR="00383AC8" w:rsidRPr="00A43F97">
        <w:t>КЗ-</w:t>
      </w:r>
      <w:r w:rsidR="002A6767">
        <w:t>3</w:t>
      </w:r>
      <w:r w:rsidR="00383AC8" w:rsidRPr="00A43F97">
        <w:t xml:space="preserve"> пъти, </w:t>
      </w:r>
      <w:r w:rsidR="00383AC8">
        <w:t>КТ-</w:t>
      </w:r>
      <w:r w:rsidR="002A6767">
        <w:t>1</w:t>
      </w:r>
      <w:r w:rsidR="00383AC8">
        <w:t xml:space="preserve"> пъти, </w:t>
      </w:r>
      <w:r w:rsidRPr="002A55AA">
        <w:t>ЗАНН-</w:t>
      </w:r>
      <w:r w:rsidR="00A43F97">
        <w:t>2</w:t>
      </w:r>
      <w:r w:rsidRPr="002A55AA">
        <w:t>; НК-</w:t>
      </w:r>
      <w:r w:rsidR="002A6767">
        <w:t>4</w:t>
      </w:r>
      <w:r w:rsidRPr="002A55AA">
        <w:t xml:space="preserve">, </w:t>
      </w:r>
      <w:r w:rsidR="00383AC8">
        <w:t>ЗДвП-</w:t>
      </w:r>
      <w:r w:rsidR="002A6767">
        <w:t>три</w:t>
      </w:r>
      <w:r w:rsidR="00383AC8">
        <w:t xml:space="preserve"> промени</w:t>
      </w:r>
      <w:r w:rsidRPr="002A55AA">
        <w:t xml:space="preserve"> и много други в материалните закони.</w:t>
      </w:r>
    </w:p>
    <w:p w:rsidR="007D4502" w:rsidRPr="00A43F97" w:rsidRDefault="00383AC8" w:rsidP="00A43F97">
      <w:pPr>
        <w:pStyle w:val="a3"/>
        <w:ind w:right="-1"/>
      </w:pPr>
      <w:r>
        <w:t xml:space="preserve">Сериозните изменения в основните процесуални закони </w:t>
      </w:r>
      <w:r w:rsidR="00A43F97">
        <w:t>за поредна година се извършат без ясна визия, канцепция и без мотиви.</w:t>
      </w:r>
    </w:p>
    <w:p w:rsidR="00CC4F18" w:rsidRPr="00A43F97" w:rsidRDefault="00A43F97" w:rsidP="00A43F97">
      <w:pPr>
        <w:pStyle w:val="a3"/>
        <w:ind w:right="-1" w:firstLine="720"/>
      </w:pPr>
      <w:r w:rsidRPr="00A43F97">
        <w:t>РС Несебър, по Заповед на Председателя не извършва преценка за индивидуална и обща натовареност на съдиите съгласно СИНС, поради липса на гаранции за достоверност на данните и липса на гаранции за обективност, както и поради прекомерна обща и индивидуална натоварено</w:t>
      </w:r>
      <w:r w:rsidR="002A6767" w:rsidRPr="00A43F97">
        <w:t>с</w:t>
      </w:r>
      <w:r w:rsidRPr="00A43F97">
        <w:t>т на съдиите и служителите на съда.</w:t>
      </w:r>
    </w:p>
    <w:p w:rsidR="007D4502" w:rsidRDefault="007D4502" w:rsidP="007D4502">
      <w:pPr>
        <w:pStyle w:val="a3"/>
        <w:ind w:right="-1" w:firstLine="720"/>
        <w:rPr>
          <w:u w:val="single"/>
        </w:rPr>
      </w:pPr>
    </w:p>
    <w:p w:rsidR="005D48EC" w:rsidRDefault="005D48EC" w:rsidP="005D48EC">
      <w:pPr>
        <w:pStyle w:val="a3"/>
        <w:ind w:right="-1" w:firstLine="720"/>
        <w:jc w:val="center"/>
        <w:rPr>
          <w:u w:val="single"/>
        </w:rPr>
      </w:pPr>
      <w:r>
        <w:rPr>
          <w:u w:val="single"/>
        </w:rPr>
        <w:t>РАЗПРЕДЕЛЕНИЕ НА ДЕЛАТА</w:t>
      </w:r>
    </w:p>
    <w:p w:rsidR="005D48EC" w:rsidRPr="007D4502" w:rsidRDefault="005D48EC" w:rsidP="005D48EC">
      <w:pPr>
        <w:pStyle w:val="a3"/>
        <w:ind w:right="-1" w:firstLine="720"/>
        <w:jc w:val="center"/>
        <w:rPr>
          <w:u w:val="single"/>
        </w:rPr>
      </w:pPr>
    </w:p>
    <w:p w:rsidR="007D4502" w:rsidRDefault="005D48EC" w:rsidP="005D48EC">
      <w:pPr>
        <w:pStyle w:val="a3"/>
        <w:ind w:right="-1"/>
      </w:pPr>
      <w:r w:rsidRPr="005D48EC">
        <w:t xml:space="preserve">Разпределението на делата между съдиите в РС-Несебър се извършва </w:t>
      </w:r>
      <w:r w:rsidR="002A6767">
        <w:t>от</w:t>
      </w:r>
      <w:r>
        <w:t xml:space="preserve"> Председателя на съда или при отсъствие със Заповед от съдия при РС Несебър, </w:t>
      </w:r>
      <w:r w:rsidRPr="005D48EC">
        <w:t>чрез Централизираният модул за разпределение на делата разработен от „Смарт системс 2010 ЕООД“ по  Решение по Протокол № 37 от заседание на  Комисия по професионална квалификация, информационни технологии и статистика при ВСС, проведено на 29 септември 2015 г.и СИНС.</w:t>
      </w:r>
    </w:p>
    <w:p w:rsidR="005D48EC" w:rsidRPr="005D48EC" w:rsidRDefault="005D48EC" w:rsidP="005D48EC">
      <w:pPr>
        <w:pStyle w:val="a3"/>
        <w:ind w:right="-1"/>
      </w:pPr>
    </w:p>
    <w:p w:rsidR="007D4502" w:rsidRPr="001D2D41" w:rsidRDefault="007D4502" w:rsidP="007D4502">
      <w:pPr>
        <w:pStyle w:val="a3"/>
        <w:ind w:right="-1"/>
        <w:jc w:val="center"/>
        <w:rPr>
          <w:sz w:val="32"/>
          <w:szCs w:val="32"/>
          <w:u w:val="single"/>
        </w:rPr>
      </w:pPr>
      <w:r w:rsidRPr="001D2D41">
        <w:rPr>
          <w:sz w:val="32"/>
          <w:szCs w:val="32"/>
          <w:u w:val="single"/>
        </w:rPr>
        <w:t>ДВИЖЕНИЕ НА ДЕЛАТА</w:t>
      </w:r>
    </w:p>
    <w:p w:rsidR="00117E2D" w:rsidRPr="0012179D" w:rsidRDefault="00117E2D" w:rsidP="00117E2D">
      <w:pPr>
        <w:pStyle w:val="a3"/>
        <w:ind w:right="-1"/>
        <w:jc w:val="center"/>
        <w:rPr>
          <w:color w:val="FF0000"/>
          <w:sz w:val="32"/>
          <w:szCs w:val="32"/>
          <w:u w:val="single"/>
        </w:rPr>
      </w:pPr>
    </w:p>
    <w:p w:rsidR="001C1E7E" w:rsidRPr="00EA2EA4" w:rsidRDefault="001C1E7E" w:rsidP="001C1E7E">
      <w:pPr>
        <w:pStyle w:val="a3"/>
        <w:ind w:right="-1"/>
        <w:rPr>
          <w:b/>
          <w:u w:val="single"/>
        </w:rPr>
      </w:pPr>
      <w:r w:rsidRPr="00EA2EA4">
        <w:rPr>
          <w:b/>
          <w:u w:val="single"/>
        </w:rPr>
        <w:t>1. Сравнителен анализ на несвършените дела</w:t>
      </w:r>
      <w:r w:rsidR="000F5C4D" w:rsidRPr="00EA2EA4">
        <w:rPr>
          <w:b/>
          <w:u w:val="single"/>
        </w:rPr>
        <w:t xml:space="preserve"> в края на отчетния период</w:t>
      </w:r>
      <w:r w:rsidRPr="00EA2EA4">
        <w:rPr>
          <w:b/>
          <w:u w:val="single"/>
        </w:rPr>
        <w:t xml:space="preserve"> през последните три години.</w:t>
      </w:r>
    </w:p>
    <w:p w:rsidR="00C8328E" w:rsidRDefault="001C1E7E" w:rsidP="001C1E7E">
      <w:pPr>
        <w:ind w:right="-1" w:firstLine="720"/>
        <w:jc w:val="both"/>
        <w:rPr>
          <w:lang w:val="bg-BG"/>
        </w:rPr>
      </w:pPr>
      <w:r w:rsidRPr="0012179D">
        <w:rPr>
          <w:lang w:val="bg-BG"/>
        </w:rPr>
        <w:t>Останалите несвършени дела в края на отчетната</w:t>
      </w:r>
      <w:r w:rsidR="00C8328E">
        <w:rPr>
          <w:lang w:val="bg-BG"/>
        </w:rPr>
        <w:t xml:space="preserve"> 2019г. са общо 459 дела.За</w:t>
      </w:r>
      <w:r w:rsidR="001F1064">
        <w:rPr>
          <w:lang w:val="bg-BG"/>
        </w:rPr>
        <w:t xml:space="preserve"> </w:t>
      </w:r>
      <w:r w:rsidR="00E75CA3">
        <w:rPr>
          <w:lang w:val="bg-BG"/>
        </w:rPr>
        <w:t xml:space="preserve">2018г. са общо 387 дела. За с </w:t>
      </w:r>
      <w:r w:rsidR="00D24AEC" w:rsidRPr="0012179D">
        <w:rPr>
          <w:lang w:val="bg-BG"/>
        </w:rPr>
        <w:t xml:space="preserve"> 2017г. са</w:t>
      </w:r>
      <w:r w:rsidR="00E75CA3">
        <w:rPr>
          <w:lang w:val="bg-BG"/>
        </w:rPr>
        <w:t xml:space="preserve"> били висящи</w:t>
      </w:r>
      <w:r w:rsidR="00D24AEC" w:rsidRPr="0012179D">
        <w:rPr>
          <w:lang w:val="bg-BG"/>
        </w:rPr>
        <w:t xml:space="preserve"> общо 321 дела.</w:t>
      </w:r>
      <w:r w:rsidR="00AC0221" w:rsidRPr="0012179D">
        <w:rPr>
          <w:lang w:val="bg-BG"/>
        </w:rPr>
        <w:t xml:space="preserve"> </w:t>
      </w:r>
      <w:r w:rsidR="00E75CA3">
        <w:rPr>
          <w:lang w:val="bg-BG"/>
        </w:rPr>
        <w:t>Т</w:t>
      </w:r>
      <w:r w:rsidR="00FD21C0" w:rsidRPr="0012179D">
        <w:rPr>
          <w:lang w:val="bg-BG"/>
        </w:rPr>
        <w:t>.е. през 201</w:t>
      </w:r>
      <w:r w:rsidR="00C8328E">
        <w:rPr>
          <w:lang w:val="bg-BG"/>
        </w:rPr>
        <w:t>9</w:t>
      </w:r>
      <w:r w:rsidR="00FD21C0" w:rsidRPr="0012179D">
        <w:rPr>
          <w:lang w:val="bg-BG"/>
        </w:rPr>
        <w:t xml:space="preserve">г. е налице </w:t>
      </w:r>
      <w:r w:rsidR="00E75CA3">
        <w:rPr>
          <w:lang w:val="bg-BG"/>
        </w:rPr>
        <w:t xml:space="preserve">незначително увеличение </w:t>
      </w:r>
      <w:r w:rsidR="00FD21C0" w:rsidRPr="0012179D">
        <w:rPr>
          <w:lang w:val="bg-BG"/>
        </w:rPr>
        <w:t xml:space="preserve"> на останали</w:t>
      </w:r>
      <w:r w:rsidR="0012179D" w:rsidRPr="0012179D">
        <w:rPr>
          <w:lang w:val="bg-BG"/>
        </w:rPr>
        <w:t>те</w:t>
      </w:r>
      <w:r w:rsidR="00FD21C0" w:rsidRPr="0012179D">
        <w:rPr>
          <w:lang w:val="bg-BG"/>
        </w:rPr>
        <w:t xml:space="preserve"> несвършени дела </w:t>
      </w:r>
      <w:r w:rsidR="0012179D" w:rsidRPr="0012179D">
        <w:rPr>
          <w:lang w:val="bg-BG"/>
        </w:rPr>
        <w:t xml:space="preserve">спрямо предходната година, което е показател за изключителна лична отговорност на съдиите, въпреки свръх </w:t>
      </w:r>
      <w:r w:rsidR="0012179D" w:rsidRPr="0012179D">
        <w:rPr>
          <w:lang w:val="bg-BG"/>
        </w:rPr>
        <w:lastRenderedPageBreak/>
        <w:t>натовареността</w:t>
      </w:r>
      <w:r w:rsidR="00C8328E">
        <w:rPr>
          <w:lang w:val="bg-BG"/>
        </w:rPr>
        <w:t>-72 дела.</w:t>
      </w:r>
      <w:r w:rsidRPr="0012179D">
        <w:t xml:space="preserve"> </w:t>
      </w:r>
      <w:r w:rsidR="00092031" w:rsidRPr="0012179D">
        <w:rPr>
          <w:lang w:val="bg-BG"/>
        </w:rPr>
        <w:t xml:space="preserve">Несвършените дела са преимуществено образувани в края на годината и съставляват незначителен брой на фона на постъпленията и броя дела общо за разглеждане през годината. </w:t>
      </w:r>
      <w:r w:rsidR="00FD21C0" w:rsidRPr="0012179D">
        <w:rPr>
          <w:lang w:val="bg-BG"/>
        </w:rPr>
        <w:t>Н</w:t>
      </w:r>
      <w:r w:rsidR="00092031" w:rsidRPr="0012179D">
        <w:rPr>
          <w:lang w:val="bg-BG"/>
        </w:rPr>
        <w:t>е</w:t>
      </w:r>
      <w:r w:rsidR="00E65E62" w:rsidRPr="0012179D">
        <w:rPr>
          <w:lang w:val="bg-BG"/>
        </w:rPr>
        <w:t xml:space="preserve">свършените дела съставляват </w:t>
      </w:r>
      <w:r w:rsidR="0012179D" w:rsidRPr="0012179D">
        <w:rPr>
          <w:lang w:val="bg-BG"/>
        </w:rPr>
        <w:t>0.</w:t>
      </w:r>
      <w:r w:rsidR="00E75CA3">
        <w:rPr>
          <w:lang w:val="bg-BG"/>
        </w:rPr>
        <w:t>1</w:t>
      </w:r>
      <w:r w:rsidR="00C8328E">
        <w:rPr>
          <w:lang w:val="bg-BG"/>
        </w:rPr>
        <w:t>4</w:t>
      </w:r>
      <w:r w:rsidR="00092031" w:rsidRPr="0012179D">
        <w:rPr>
          <w:lang w:val="bg-BG"/>
        </w:rPr>
        <w:t xml:space="preserve">% от общия брой постъпили през годината и </w:t>
      </w:r>
      <w:r w:rsidR="00E75CA3">
        <w:rPr>
          <w:lang w:val="bg-BG"/>
        </w:rPr>
        <w:t>0.1</w:t>
      </w:r>
      <w:r w:rsidR="00C8328E">
        <w:rPr>
          <w:lang w:val="bg-BG"/>
        </w:rPr>
        <w:t>3</w:t>
      </w:r>
      <w:r w:rsidR="00092031" w:rsidRPr="0012179D">
        <w:rPr>
          <w:lang w:val="bg-BG"/>
        </w:rPr>
        <w:t xml:space="preserve">% от всички дела за разглеждане. </w:t>
      </w:r>
    </w:p>
    <w:p w:rsidR="005507C9" w:rsidRPr="0012179D" w:rsidRDefault="00C8328E" w:rsidP="00C8328E">
      <w:pPr>
        <w:ind w:right="-1" w:firstLine="720"/>
        <w:jc w:val="both"/>
        <w:rPr>
          <w:lang w:val="bg-BG"/>
        </w:rPr>
      </w:pPr>
      <w:r w:rsidRPr="00C8328E">
        <w:rPr>
          <w:lang w:val="bg-BG"/>
        </w:rPr>
        <w:t xml:space="preserve">От несвършените общо </w:t>
      </w:r>
      <w:r>
        <w:rPr>
          <w:lang w:val="bg-BG"/>
        </w:rPr>
        <w:t>459</w:t>
      </w:r>
      <w:r w:rsidRPr="00C8328E">
        <w:rPr>
          <w:lang w:val="bg-BG"/>
        </w:rPr>
        <w:t xml:space="preserve"> дела, гражданските са</w:t>
      </w:r>
      <w:r>
        <w:rPr>
          <w:lang w:val="bg-BG"/>
        </w:rPr>
        <w:t>317</w:t>
      </w:r>
      <w:r w:rsidRPr="00C8328E">
        <w:rPr>
          <w:lang w:val="bg-BG"/>
        </w:rPr>
        <w:t xml:space="preserve">граждански дела при </w:t>
      </w:r>
      <w:r>
        <w:rPr>
          <w:lang w:val="bg-BG"/>
        </w:rPr>
        <w:t>241</w:t>
      </w:r>
      <w:r w:rsidRPr="00C8328E">
        <w:rPr>
          <w:lang w:val="bg-BG"/>
        </w:rPr>
        <w:t xml:space="preserve"> за 201</w:t>
      </w:r>
      <w:r>
        <w:rPr>
          <w:lang w:val="bg-BG"/>
        </w:rPr>
        <w:t>8</w:t>
      </w:r>
      <w:r w:rsidRPr="00C8328E">
        <w:rPr>
          <w:lang w:val="bg-BG"/>
        </w:rPr>
        <w:t>г.</w:t>
      </w:r>
      <w:r w:rsidR="00E75CA3">
        <w:rPr>
          <w:lang w:val="bg-BG"/>
        </w:rPr>
        <w:t xml:space="preserve">при </w:t>
      </w:r>
      <w:r w:rsidR="0012179D" w:rsidRPr="0012179D">
        <w:rPr>
          <w:lang w:val="bg-BG"/>
        </w:rPr>
        <w:t>148</w:t>
      </w:r>
      <w:r w:rsidR="00E75CA3">
        <w:rPr>
          <w:lang w:val="bg-BG"/>
        </w:rPr>
        <w:t xml:space="preserve"> за 2017г.;</w:t>
      </w:r>
      <w:r w:rsidR="0012179D" w:rsidRPr="0012179D">
        <w:rPr>
          <w:lang w:val="bg-BG"/>
        </w:rPr>
        <w:t xml:space="preserve"> </w:t>
      </w:r>
      <w:r w:rsidR="00EE531D" w:rsidRPr="0012179D">
        <w:rPr>
          <w:lang w:val="bg-BG"/>
        </w:rPr>
        <w:t>/</w:t>
      </w:r>
      <w:r w:rsidR="00E75CA3">
        <w:rPr>
          <w:lang w:val="bg-BG"/>
        </w:rPr>
        <w:t xml:space="preserve">Като се отбелязва ръст с </w:t>
      </w:r>
      <w:r>
        <w:rPr>
          <w:lang w:val="bg-BG"/>
        </w:rPr>
        <w:t xml:space="preserve">78 дела / при </w:t>
      </w:r>
      <w:r w:rsidR="00E75CA3">
        <w:rPr>
          <w:lang w:val="bg-BG"/>
        </w:rPr>
        <w:t>98 бр.дела</w:t>
      </w:r>
      <w:r>
        <w:rPr>
          <w:lang w:val="bg-BG"/>
        </w:rPr>
        <w:t xml:space="preserve"> за 2018г./</w:t>
      </w:r>
      <w:r w:rsidR="00EE531D" w:rsidRPr="0012179D">
        <w:rPr>
          <w:lang w:val="bg-BG"/>
        </w:rPr>
        <w:t>,</w:t>
      </w:r>
      <w:r w:rsidR="00E75CA3">
        <w:rPr>
          <w:lang w:val="bg-BG"/>
        </w:rPr>
        <w:t xml:space="preserve">дължаща се на удължаване сроковете за размяна на книжа и поради </w:t>
      </w:r>
      <w:r>
        <w:rPr>
          <w:lang w:val="bg-BG"/>
        </w:rPr>
        <w:t>факта, че делата са с межународен елемент</w:t>
      </w:r>
      <w:r w:rsidR="00EE531D" w:rsidRPr="0012179D">
        <w:rPr>
          <w:lang w:val="bg-BG"/>
        </w:rPr>
        <w:t>/</w:t>
      </w:r>
      <w:r w:rsidR="005507C9" w:rsidRPr="0012179D">
        <w:rPr>
          <w:lang w:val="bg-BG"/>
        </w:rPr>
        <w:t xml:space="preserve">, а наказателните </w:t>
      </w:r>
      <w:r>
        <w:rPr>
          <w:lang w:val="bg-BG"/>
        </w:rPr>
        <w:t xml:space="preserve">142 при </w:t>
      </w:r>
      <w:r w:rsidR="00E75CA3">
        <w:rPr>
          <w:lang w:val="bg-BG"/>
        </w:rPr>
        <w:t>146</w:t>
      </w:r>
      <w:r>
        <w:rPr>
          <w:lang w:val="bg-BG"/>
        </w:rPr>
        <w:t xml:space="preserve"> за 2018г.</w:t>
      </w:r>
      <w:r w:rsidR="00E75CA3">
        <w:rPr>
          <w:lang w:val="bg-BG"/>
        </w:rPr>
        <w:t xml:space="preserve"> при</w:t>
      </w:r>
      <w:r w:rsidR="005507C9" w:rsidRPr="0012179D">
        <w:rPr>
          <w:lang w:val="bg-BG"/>
        </w:rPr>
        <w:t xml:space="preserve"> </w:t>
      </w:r>
      <w:r w:rsidR="0012179D" w:rsidRPr="0012179D">
        <w:rPr>
          <w:lang w:val="bg-BG"/>
        </w:rPr>
        <w:t>173</w:t>
      </w:r>
      <w:r w:rsidR="00E75CA3">
        <w:rPr>
          <w:lang w:val="bg-BG"/>
        </w:rPr>
        <w:t xml:space="preserve"> за 2017г. </w:t>
      </w:r>
      <w:r w:rsidR="0012179D" w:rsidRPr="0012179D">
        <w:rPr>
          <w:lang w:val="bg-BG"/>
        </w:rPr>
        <w:t xml:space="preserve"> </w:t>
      </w:r>
      <w:r w:rsidR="00317516" w:rsidRPr="0012179D">
        <w:rPr>
          <w:lang w:val="bg-BG"/>
        </w:rPr>
        <w:t xml:space="preserve">, дължимо се </w:t>
      </w:r>
      <w:r w:rsidR="00E75CA3">
        <w:rPr>
          <w:lang w:val="bg-BG"/>
        </w:rPr>
        <w:t xml:space="preserve">единствено </w:t>
      </w:r>
      <w:r w:rsidR="00317516" w:rsidRPr="0012179D">
        <w:rPr>
          <w:lang w:val="bg-BG"/>
        </w:rPr>
        <w:t>на постъпилите през м.декември и образ</w:t>
      </w:r>
      <w:r w:rsidR="00E75CA3">
        <w:rPr>
          <w:lang w:val="bg-BG"/>
        </w:rPr>
        <w:t>у</w:t>
      </w:r>
      <w:r w:rsidR="00317516" w:rsidRPr="0012179D">
        <w:rPr>
          <w:lang w:val="bg-BG"/>
        </w:rPr>
        <w:t>вани дела с административнонаказателен характер</w:t>
      </w:r>
      <w:r w:rsidR="00E75CA3">
        <w:rPr>
          <w:lang w:val="bg-BG"/>
        </w:rPr>
        <w:t>, но въпреки това е налице тенденция за приключване на делата в максимално кратки срокове</w:t>
      </w:r>
      <w:r w:rsidR="00317516" w:rsidRPr="0012179D">
        <w:rPr>
          <w:lang w:val="bg-BG"/>
        </w:rPr>
        <w:t>.</w:t>
      </w:r>
    </w:p>
    <w:p w:rsidR="00A21749" w:rsidRDefault="00A21749" w:rsidP="001C1E7E">
      <w:pPr>
        <w:ind w:right="-1" w:firstLine="720"/>
        <w:jc w:val="both"/>
        <w:rPr>
          <w:lang w:val="bg-BG"/>
        </w:rPr>
      </w:pPr>
    </w:p>
    <w:p w:rsidR="00117E2D" w:rsidRPr="00EA2EA4" w:rsidRDefault="001C1E7E" w:rsidP="00117E2D">
      <w:pPr>
        <w:pStyle w:val="a3"/>
        <w:ind w:right="-1"/>
        <w:rPr>
          <w:b/>
          <w:u w:val="single"/>
        </w:rPr>
      </w:pPr>
      <w:r w:rsidRPr="00EA2EA4">
        <w:rPr>
          <w:b/>
          <w:u w:val="single"/>
        </w:rPr>
        <w:t>2.Сравнителен анализ на постъпленията на дела през последните три години.</w:t>
      </w:r>
    </w:p>
    <w:p w:rsidR="002758AB" w:rsidRPr="00EA2EA4" w:rsidRDefault="007161D3" w:rsidP="002758AB">
      <w:pPr>
        <w:ind w:right="-1" w:firstLine="720"/>
        <w:jc w:val="both"/>
        <w:rPr>
          <w:lang w:val="bg-BG"/>
        </w:rPr>
      </w:pPr>
      <w:r w:rsidRPr="007161D3">
        <w:rPr>
          <w:lang w:val="bg-BG"/>
        </w:rPr>
        <w:t>Постъпилите дела през 201</w:t>
      </w:r>
      <w:r>
        <w:rPr>
          <w:lang w:val="bg-BG"/>
        </w:rPr>
        <w:t>9 са 3134</w:t>
      </w:r>
      <w:r w:rsidRPr="007161D3">
        <w:rPr>
          <w:lang w:val="bg-BG"/>
        </w:rPr>
        <w:t xml:space="preserve">г. </w:t>
      </w:r>
      <w:proofErr w:type="gramStart"/>
      <w:r w:rsidR="002758AB" w:rsidRPr="00EA2EA4">
        <w:t>Постъпили</w:t>
      </w:r>
      <w:r w:rsidR="002758AB" w:rsidRPr="00EA2EA4">
        <w:rPr>
          <w:lang w:val="bg-BG"/>
        </w:rPr>
        <w:t>те</w:t>
      </w:r>
      <w:r w:rsidR="002758AB" w:rsidRPr="00EA2EA4">
        <w:t xml:space="preserve"> </w:t>
      </w:r>
      <w:r w:rsidR="00A21749" w:rsidRPr="00EA2EA4">
        <w:t>дела през</w:t>
      </w:r>
      <w:r w:rsidR="00124609" w:rsidRPr="00EA2EA4">
        <w:rPr>
          <w:lang w:val="bg-BG"/>
        </w:rPr>
        <w:t xml:space="preserve"> </w:t>
      </w:r>
      <w:r w:rsidR="00E75CA3">
        <w:rPr>
          <w:lang w:val="bg-BG"/>
        </w:rPr>
        <w:t>2018г.</w:t>
      </w:r>
      <w:proofErr w:type="gramEnd"/>
      <w:r w:rsidR="00E75CA3">
        <w:rPr>
          <w:lang w:val="bg-BG"/>
        </w:rPr>
        <w:t xml:space="preserve"> са </w:t>
      </w:r>
      <w:r w:rsidR="00767D52">
        <w:rPr>
          <w:lang w:val="bg-BG"/>
        </w:rPr>
        <w:t xml:space="preserve">3473 бр. дела . През </w:t>
      </w:r>
      <w:r w:rsidR="0000543F" w:rsidRPr="00EA2EA4">
        <w:rPr>
          <w:lang w:val="bg-BG"/>
        </w:rPr>
        <w:t>2017г са</w:t>
      </w:r>
      <w:r w:rsidR="00767D52">
        <w:rPr>
          <w:lang w:val="bg-BG"/>
        </w:rPr>
        <w:t xml:space="preserve"> били</w:t>
      </w:r>
      <w:r w:rsidR="0000543F" w:rsidRPr="00EA2EA4">
        <w:rPr>
          <w:lang w:val="bg-BG"/>
        </w:rPr>
        <w:t xml:space="preserve"> 4020 бр</w:t>
      </w:r>
      <w:r>
        <w:rPr>
          <w:lang w:val="bg-BG"/>
        </w:rPr>
        <w:t>.Т</w:t>
      </w:r>
      <w:r w:rsidR="00C867FC" w:rsidRPr="00EA2EA4">
        <w:rPr>
          <w:lang w:val="bg-BG"/>
        </w:rPr>
        <w:t>.е. през</w:t>
      </w:r>
      <w:r w:rsidR="00767D52">
        <w:rPr>
          <w:lang w:val="bg-BG"/>
        </w:rPr>
        <w:t xml:space="preserve"> 201</w:t>
      </w:r>
      <w:r>
        <w:rPr>
          <w:lang w:val="bg-BG"/>
        </w:rPr>
        <w:t>9</w:t>
      </w:r>
      <w:r w:rsidR="00767D52">
        <w:rPr>
          <w:lang w:val="bg-BG"/>
        </w:rPr>
        <w:t xml:space="preserve">г. е налице спад в постъпленията с </w:t>
      </w:r>
      <w:r w:rsidR="001E7C5A">
        <w:rPr>
          <w:lang w:val="bg-BG"/>
        </w:rPr>
        <w:t xml:space="preserve">339 </w:t>
      </w:r>
      <w:r w:rsidR="00767D52">
        <w:rPr>
          <w:lang w:val="bg-BG"/>
        </w:rPr>
        <w:t>бр.дела,</w:t>
      </w:r>
      <w:r w:rsidR="001E7C5A">
        <w:rPr>
          <w:lang w:val="bg-BG"/>
        </w:rPr>
        <w:t>спрямо 2018г.</w:t>
      </w:r>
      <w:r w:rsidR="00767D52">
        <w:rPr>
          <w:lang w:val="bg-BG"/>
        </w:rPr>
        <w:t xml:space="preserve"> </w:t>
      </w:r>
      <w:r w:rsidR="001E7C5A">
        <w:rPr>
          <w:lang w:val="bg-BG"/>
        </w:rPr>
        <w:t>П</w:t>
      </w:r>
      <w:r w:rsidR="00767D52">
        <w:rPr>
          <w:lang w:val="bg-BG"/>
        </w:rPr>
        <w:t>ри сравнение на постъпленията през последните пет години /без отчетната/ се получават средно по 3039.2 бр.дела на година, като спрямо средния показател за последните пет години е налице увеличение през отчетната 201</w:t>
      </w:r>
      <w:r w:rsidR="001E7C5A">
        <w:rPr>
          <w:lang w:val="bg-BG"/>
        </w:rPr>
        <w:t>9</w:t>
      </w:r>
      <w:r w:rsidR="00767D52">
        <w:rPr>
          <w:lang w:val="bg-BG"/>
        </w:rPr>
        <w:t xml:space="preserve">г. с </w:t>
      </w:r>
      <w:r w:rsidR="001E7C5A">
        <w:rPr>
          <w:lang w:val="bg-BG"/>
        </w:rPr>
        <w:t>95</w:t>
      </w:r>
      <w:r w:rsidR="00767D52">
        <w:rPr>
          <w:lang w:val="bg-BG"/>
        </w:rPr>
        <w:t xml:space="preserve"> бр.дела</w:t>
      </w:r>
      <w:r w:rsidR="0083687B">
        <w:rPr>
          <w:lang w:val="bg-BG"/>
        </w:rPr>
        <w:t xml:space="preserve"> спрямо средния брой </w:t>
      </w:r>
      <w:r w:rsidR="001E7C5A">
        <w:rPr>
          <w:lang w:val="bg-BG"/>
        </w:rPr>
        <w:t>което в общ план е незначително и дава основание да се приеме, че е налице прогрозируемо сравнително еднакво постъпление през последните пет години.Приемам, че е устойчив показател.</w:t>
      </w:r>
    </w:p>
    <w:p w:rsidR="001E7C5A" w:rsidRDefault="001E7C5A" w:rsidP="00C867FC">
      <w:pPr>
        <w:ind w:right="-1" w:firstLine="720"/>
        <w:jc w:val="both"/>
        <w:rPr>
          <w:lang w:val="bg-BG"/>
        </w:rPr>
      </w:pPr>
      <w:r w:rsidRPr="001E7C5A">
        <w:rPr>
          <w:lang w:val="bg-BG"/>
        </w:rPr>
        <w:t>От постъпилите през 201</w:t>
      </w:r>
      <w:r>
        <w:rPr>
          <w:lang w:val="bg-BG"/>
        </w:rPr>
        <w:t>9</w:t>
      </w:r>
      <w:r w:rsidRPr="001E7C5A">
        <w:rPr>
          <w:lang w:val="bg-BG"/>
        </w:rPr>
        <w:t xml:space="preserve">г. общо </w:t>
      </w:r>
      <w:r>
        <w:rPr>
          <w:lang w:val="bg-BG"/>
        </w:rPr>
        <w:t>3134</w:t>
      </w:r>
      <w:r w:rsidRPr="001E7C5A">
        <w:rPr>
          <w:lang w:val="bg-BG"/>
        </w:rPr>
        <w:t xml:space="preserve">бр.дела, </w:t>
      </w:r>
      <w:r>
        <w:rPr>
          <w:lang w:val="bg-BG"/>
        </w:rPr>
        <w:t>1292</w:t>
      </w:r>
      <w:r w:rsidRPr="001E7C5A">
        <w:rPr>
          <w:lang w:val="bg-BG"/>
        </w:rPr>
        <w:t xml:space="preserve"> – граждански и </w:t>
      </w:r>
      <w:r>
        <w:rPr>
          <w:lang w:val="bg-BG"/>
        </w:rPr>
        <w:t>1842</w:t>
      </w:r>
      <w:r w:rsidRPr="001E7C5A">
        <w:rPr>
          <w:lang w:val="bg-BG"/>
        </w:rPr>
        <w:t>-наказателни.</w:t>
      </w:r>
    </w:p>
    <w:p w:rsidR="002758AB" w:rsidRPr="00EA2EA4" w:rsidRDefault="002758AB" w:rsidP="00C867FC">
      <w:pPr>
        <w:ind w:right="-1" w:firstLine="720"/>
        <w:jc w:val="both"/>
        <w:rPr>
          <w:b/>
          <w:u w:val="single"/>
        </w:rPr>
      </w:pPr>
      <w:r w:rsidRPr="00EA2EA4">
        <w:rPr>
          <w:lang w:val="bg-BG"/>
        </w:rPr>
        <w:t xml:space="preserve">От постъпилите през </w:t>
      </w:r>
      <w:r w:rsidR="0083687B">
        <w:rPr>
          <w:lang w:val="bg-BG"/>
        </w:rPr>
        <w:t xml:space="preserve">2018г. общо 3473 бр.дела, 1283 – граждански и 2190-наказателни. Т.е. в сравнение с </w:t>
      </w:r>
      <w:r w:rsidRPr="00EA2EA4">
        <w:rPr>
          <w:lang w:val="bg-BG"/>
        </w:rPr>
        <w:t>201</w:t>
      </w:r>
      <w:r w:rsidR="001E7C5A">
        <w:rPr>
          <w:lang w:val="bg-BG"/>
        </w:rPr>
        <w:t>8</w:t>
      </w:r>
      <w:r w:rsidRPr="00EA2EA4">
        <w:rPr>
          <w:lang w:val="bg-BG"/>
        </w:rPr>
        <w:t>г.,</w:t>
      </w:r>
      <w:r w:rsidR="00C867FC" w:rsidRPr="00EA2EA4">
        <w:rPr>
          <w:lang w:val="bg-BG"/>
        </w:rPr>
        <w:t xml:space="preserve"> </w:t>
      </w:r>
      <w:r w:rsidR="0083687B">
        <w:rPr>
          <w:lang w:val="bg-BG"/>
        </w:rPr>
        <w:t xml:space="preserve">се наблюдава </w:t>
      </w:r>
      <w:r w:rsidR="001E7C5A">
        <w:rPr>
          <w:lang w:val="bg-BG"/>
        </w:rPr>
        <w:t xml:space="preserve">незначително </w:t>
      </w:r>
      <w:r w:rsidR="0083687B">
        <w:rPr>
          <w:lang w:val="bg-BG"/>
        </w:rPr>
        <w:t xml:space="preserve">увеличение на гражданските дела със </w:t>
      </w:r>
      <w:r w:rsidR="001E7C5A">
        <w:rPr>
          <w:lang w:val="bg-BG"/>
        </w:rPr>
        <w:t>11</w:t>
      </w:r>
      <w:r w:rsidR="0083687B">
        <w:rPr>
          <w:lang w:val="bg-BG"/>
        </w:rPr>
        <w:t xml:space="preserve"> дела /</w:t>
      </w:r>
      <w:r w:rsidR="0000543F" w:rsidRPr="00EA2EA4">
        <w:rPr>
          <w:lang w:val="bg-BG"/>
        </w:rPr>
        <w:t>1206</w:t>
      </w:r>
      <w:r w:rsidRPr="00EA2EA4">
        <w:rPr>
          <w:lang w:val="bg-BG"/>
        </w:rPr>
        <w:t xml:space="preserve"> граждански</w:t>
      </w:r>
      <w:r w:rsidR="0083687B">
        <w:rPr>
          <w:lang w:val="bg-BG"/>
        </w:rPr>
        <w:t xml:space="preserve"> са постъпили през 2017г.</w:t>
      </w:r>
      <w:r w:rsidR="001E7C5A">
        <w:rPr>
          <w:lang w:val="bg-BG"/>
        </w:rPr>
        <w:t>/</w:t>
      </w:r>
      <w:r w:rsidR="0083687B">
        <w:rPr>
          <w:lang w:val="bg-BG"/>
        </w:rPr>
        <w:t xml:space="preserve"> </w:t>
      </w:r>
      <w:r w:rsidR="001F1064">
        <w:rPr>
          <w:lang w:val="bg-BG"/>
        </w:rPr>
        <w:t xml:space="preserve">и намаление на наказателните с </w:t>
      </w:r>
      <w:r w:rsidR="001E7C5A">
        <w:rPr>
          <w:lang w:val="bg-BG"/>
        </w:rPr>
        <w:t>348</w:t>
      </w:r>
      <w:r w:rsidR="001F1064">
        <w:rPr>
          <w:lang w:val="bg-BG"/>
        </w:rPr>
        <w:t xml:space="preserve"> дела, като, намалението е в резултат от намаления брой АНД , което е положителен атестат</w:t>
      </w:r>
      <w:r w:rsidR="00602B22" w:rsidRPr="00EA2EA4">
        <w:rPr>
          <w:lang w:val="bg-BG"/>
        </w:rPr>
        <w:t xml:space="preserve">. </w:t>
      </w:r>
    </w:p>
    <w:p w:rsidR="00923BDD" w:rsidRPr="00EA2EA4" w:rsidRDefault="00923BDD" w:rsidP="002758AB">
      <w:pPr>
        <w:ind w:right="-1" w:firstLine="720"/>
        <w:jc w:val="both"/>
        <w:rPr>
          <w:lang w:val="bg-BG"/>
        </w:rPr>
      </w:pPr>
      <w:r w:rsidRPr="00EA2EA4">
        <w:rPr>
          <w:lang w:val="bg-BG"/>
        </w:rPr>
        <w:t xml:space="preserve">Наблюдава се </w:t>
      </w:r>
      <w:r w:rsidR="001E7C5A">
        <w:rPr>
          <w:lang w:val="bg-BG"/>
        </w:rPr>
        <w:t>незначително</w:t>
      </w:r>
      <w:r w:rsidRPr="00EA2EA4">
        <w:rPr>
          <w:lang w:val="bg-BG"/>
        </w:rPr>
        <w:t xml:space="preserve"> завишение на </w:t>
      </w:r>
      <w:r w:rsidR="001F1064">
        <w:rPr>
          <w:lang w:val="bg-BG"/>
        </w:rPr>
        <w:t xml:space="preserve">гражданските </w:t>
      </w:r>
      <w:r w:rsidRPr="00EA2EA4">
        <w:rPr>
          <w:lang w:val="bg-BG"/>
        </w:rPr>
        <w:t>дела.</w:t>
      </w:r>
      <w:r w:rsidR="00EE531D" w:rsidRPr="00EA2EA4">
        <w:rPr>
          <w:lang w:val="bg-BG"/>
        </w:rPr>
        <w:t xml:space="preserve">Отчитането на </w:t>
      </w:r>
      <w:r w:rsidR="001E7C5A">
        <w:rPr>
          <w:lang w:val="bg-BG"/>
        </w:rPr>
        <w:t>този</w:t>
      </w:r>
      <w:r w:rsidR="00EE531D" w:rsidRPr="00EA2EA4">
        <w:rPr>
          <w:lang w:val="bg-BG"/>
        </w:rPr>
        <w:t xml:space="preserve"> брой </w:t>
      </w:r>
      <w:r w:rsidR="001F1064">
        <w:rPr>
          <w:lang w:val="bg-BG"/>
        </w:rPr>
        <w:t>граждански</w:t>
      </w:r>
      <w:r w:rsidR="00581704" w:rsidRPr="00EA2EA4">
        <w:rPr>
          <w:lang w:val="bg-BG"/>
        </w:rPr>
        <w:t xml:space="preserve"> дела</w:t>
      </w:r>
      <w:r w:rsidR="00EE531D" w:rsidRPr="00EA2EA4">
        <w:rPr>
          <w:lang w:val="bg-BG"/>
        </w:rPr>
        <w:t xml:space="preserve"> е продиктувано от особеностите на района</w:t>
      </w:r>
      <w:r w:rsidR="00581704" w:rsidRPr="00EA2EA4">
        <w:rPr>
          <w:lang w:val="bg-BG"/>
        </w:rPr>
        <w:t xml:space="preserve">. </w:t>
      </w:r>
      <w:r w:rsidRPr="00EA2EA4">
        <w:rPr>
          <w:lang w:val="bg-BG"/>
        </w:rPr>
        <w:t xml:space="preserve"> </w:t>
      </w:r>
      <w:r w:rsidR="00581704" w:rsidRPr="00EA2EA4">
        <w:rPr>
          <w:lang w:val="bg-BG"/>
        </w:rPr>
        <w:t>Запазена е тенденцията от последната година по отношение на заповедните производства</w:t>
      </w:r>
      <w:r w:rsidRPr="00EA2EA4">
        <w:rPr>
          <w:lang w:val="bg-BG"/>
        </w:rPr>
        <w:t>.</w:t>
      </w:r>
      <w:r w:rsidR="003D5CDE" w:rsidRPr="00EA2EA4">
        <w:rPr>
          <w:lang w:val="bg-BG"/>
        </w:rPr>
        <w:t xml:space="preserve"> </w:t>
      </w:r>
      <w:r w:rsidRPr="00EA2EA4">
        <w:rPr>
          <w:lang w:val="bg-BG"/>
        </w:rPr>
        <w:t>Усложнява се фактическата и</w:t>
      </w:r>
      <w:r w:rsidR="003D5CDE" w:rsidRPr="00EA2EA4">
        <w:rPr>
          <w:lang w:val="bg-BG"/>
        </w:rPr>
        <w:t xml:space="preserve"> правна</w:t>
      </w:r>
      <w:r w:rsidRPr="00EA2EA4">
        <w:rPr>
          <w:lang w:val="bg-BG"/>
        </w:rPr>
        <w:t xml:space="preserve"> сложност на делата, частично рефлектиращо върху качеството на актовете. Промените в законодателството, създадоха значително вреемеемко натоварване на съдиите с дейност по администриране на граждански и наказателни дела. </w:t>
      </w:r>
    </w:p>
    <w:p w:rsidR="002E62F7" w:rsidRPr="002E62F7" w:rsidRDefault="002E62F7" w:rsidP="00117E2D">
      <w:pPr>
        <w:pStyle w:val="a3"/>
        <w:ind w:right="-1"/>
      </w:pPr>
      <w:r w:rsidRPr="002E62F7">
        <w:t>Общо дела за разглеждане за отчетния период са 3530 дела, при 3811 дела за 2018г, при  4428 за 2017г. /при 4044 за 2016г., при 3458 за 2015г. /</w:t>
      </w:r>
    </w:p>
    <w:p w:rsidR="00746CFF" w:rsidRPr="00EA2EA4" w:rsidRDefault="00CF0FD9" w:rsidP="00746CFF">
      <w:pPr>
        <w:ind w:right="-1" w:firstLine="1080"/>
        <w:jc w:val="both"/>
        <w:rPr>
          <w:lang w:val="bg-BG"/>
        </w:rPr>
      </w:pPr>
      <w:r w:rsidRPr="00EA2EA4">
        <w:rPr>
          <w:lang w:val="bg-BG"/>
        </w:rPr>
        <w:t xml:space="preserve">Свършените дела през отчетната </w:t>
      </w:r>
      <w:r w:rsidR="0073369C">
        <w:rPr>
          <w:lang w:val="bg-BG"/>
        </w:rPr>
        <w:t xml:space="preserve">година </w:t>
      </w:r>
      <w:r w:rsidRPr="00EA2EA4">
        <w:rPr>
          <w:lang w:val="bg-BG"/>
        </w:rPr>
        <w:t>са</w:t>
      </w:r>
      <w:r w:rsidR="0073369C">
        <w:rPr>
          <w:lang w:val="bg-BG"/>
        </w:rPr>
        <w:t xml:space="preserve"> </w:t>
      </w:r>
      <w:r w:rsidR="002E62F7">
        <w:rPr>
          <w:lang w:val="bg-BG"/>
        </w:rPr>
        <w:t xml:space="preserve">3071 дела, при </w:t>
      </w:r>
      <w:r w:rsidR="0073369C">
        <w:rPr>
          <w:lang w:val="bg-BG"/>
        </w:rPr>
        <w:t>3424</w:t>
      </w:r>
      <w:r w:rsidR="002E62F7">
        <w:rPr>
          <w:lang w:val="bg-BG"/>
        </w:rPr>
        <w:t xml:space="preserve"> за 2018г.</w:t>
      </w:r>
      <w:r w:rsidR="0073369C">
        <w:rPr>
          <w:lang w:val="bg-BG"/>
        </w:rPr>
        <w:t xml:space="preserve"> при </w:t>
      </w:r>
      <w:r w:rsidR="00EA2EA4" w:rsidRPr="00EA2EA4">
        <w:rPr>
          <w:lang w:val="bg-BG"/>
        </w:rPr>
        <w:t xml:space="preserve"> 4107</w:t>
      </w:r>
      <w:r w:rsidR="0073369C">
        <w:rPr>
          <w:lang w:val="bg-BG"/>
        </w:rPr>
        <w:t xml:space="preserve"> за 2017г.</w:t>
      </w:r>
      <w:r w:rsidR="002E62F7">
        <w:rPr>
          <w:lang w:val="bg-BG"/>
        </w:rPr>
        <w:t>/</w:t>
      </w:r>
      <w:r w:rsidR="00EA2EA4" w:rsidRPr="00EA2EA4">
        <w:rPr>
          <w:lang w:val="bg-BG"/>
        </w:rPr>
        <w:t xml:space="preserve">при </w:t>
      </w:r>
      <w:r w:rsidR="009E16A5" w:rsidRPr="00EA2EA4">
        <w:rPr>
          <w:lang w:val="bg-BG"/>
        </w:rPr>
        <w:t xml:space="preserve"> </w:t>
      </w:r>
      <w:r w:rsidR="00C867FC" w:rsidRPr="00EA2EA4">
        <w:rPr>
          <w:lang w:val="bg-BG"/>
        </w:rPr>
        <w:t>3663</w:t>
      </w:r>
      <w:r w:rsidR="00EA2EA4" w:rsidRPr="00EA2EA4">
        <w:rPr>
          <w:lang w:val="bg-BG"/>
        </w:rPr>
        <w:t xml:space="preserve"> за 2016г.</w:t>
      </w:r>
      <w:r w:rsidR="00C867FC" w:rsidRPr="00EA2EA4">
        <w:rPr>
          <w:lang w:val="bg-BG"/>
        </w:rPr>
        <w:t xml:space="preserve">, при </w:t>
      </w:r>
      <w:r w:rsidR="009E16A5" w:rsidRPr="00EA2EA4">
        <w:rPr>
          <w:lang w:val="bg-BG"/>
        </w:rPr>
        <w:t>3174</w:t>
      </w:r>
      <w:r w:rsidR="00C867FC" w:rsidRPr="00EA2EA4">
        <w:rPr>
          <w:lang w:val="bg-BG"/>
        </w:rPr>
        <w:t xml:space="preserve"> за 2015г.</w:t>
      </w:r>
      <w:r w:rsidR="00746CFF" w:rsidRPr="00EA2EA4">
        <w:rPr>
          <w:lang w:val="bg-BG"/>
        </w:rPr>
        <w:t xml:space="preserve"> </w:t>
      </w:r>
      <w:r w:rsidR="0073369C">
        <w:rPr>
          <w:lang w:val="bg-BG"/>
        </w:rPr>
        <w:t>/</w:t>
      </w:r>
    </w:p>
    <w:p w:rsidR="002E62F7" w:rsidRDefault="00746CFF" w:rsidP="00BF350F">
      <w:pPr>
        <w:ind w:right="-1" w:firstLine="1080"/>
        <w:jc w:val="both"/>
        <w:rPr>
          <w:lang w:val="bg-BG"/>
        </w:rPr>
      </w:pPr>
      <w:r w:rsidRPr="00EA2EA4">
        <w:rPr>
          <w:lang w:val="bg-BG"/>
        </w:rPr>
        <w:t xml:space="preserve">Видно от посочените данни </w:t>
      </w:r>
      <w:r w:rsidR="00621A8C" w:rsidRPr="00EA2EA4">
        <w:rPr>
          <w:lang w:val="bg-BG"/>
        </w:rPr>
        <w:t xml:space="preserve">през </w:t>
      </w:r>
      <w:r w:rsidR="00783586" w:rsidRPr="00EA2EA4">
        <w:rPr>
          <w:lang w:val="bg-BG"/>
        </w:rPr>
        <w:t xml:space="preserve">годината са постъпили общо </w:t>
      </w:r>
      <w:r w:rsidR="002E62F7">
        <w:rPr>
          <w:lang w:val="bg-BG"/>
        </w:rPr>
        <w:t>3134</w:t>
      </w:r>
      <w:r w:rsidR="00EA2EA4" w:rsidRPr="00EA2EA4">
        <w:rPr>
          <w:lang w:val="bg-BG"/>
        </w:rPr>
        <w:t xml:space="preserve"> </w:t>
      </w:r>
      <w:r w:rsidR="003D6550" w:rsidRPr="00EA2EA4">
        <w:rPr>
          <w:lang w:val="bg-BG"/>
        </w:rPr>
        <w:t xml:space="preserve">дела и са свършени </w:t>
      </w:r>
      <w:r w:rsidR="0073369C">
        <w:rPr>
          <w:lang w:val="bg-BG"/>
        </w:rPr>
        <w:t>3</w:t>
      </w:r>
      <w:r w:rsidR="002E62F7">
        <w:rPr>
          <w:lang w:val="bg-BG"/>
        </w:rPr>
        <w:t>071</w:t>
      </w:r>
      <w:r w:rsidR="00621A8C" w:rsidRPr="00EA2EA4">
        <w:rPr>
          <w:lang w:val="bg-BG"/>
        </w:rPr>
        <w:t xml:space="preserve"> дела</w:t>
      </w:r>
      <w:r w:rsidR="003D6550" w:rsidRPr="00EA2EA4">
        <w:rPr>
          <w:lang w:val="bg-BG"/>
        </w:rPr>
        <w:t xml:space="preserve">. </w:t>
      </w:r>
      <w:r w:rsidR="00C867FC" w:rsidRPr="00EA2EA4">
        <w:rPr>
          <w:lang w:val="bg-BG"/>
        </w:rPr>
        <w:t>т</w:t>
      </w:r>
      <w:r w:rsidR="003D6550" w:rsidRPr="00EA2EA4">
        <w:rPr>
          <w:lang w:val="bg-BG"/>
        </w:rPr>
        <w:t xml:space="preserve">.е. свършените дела са </w:t>
      </w:r>
      <w:r w:rsidR="00C867FC" w:rsidRPr="00EA2EA4">
        <w:rPr>
          <w:lang w:val="bg-BG"/>
        </w:rPr>
        <w:t xml:space="preserve">с </w:t>
      </w:r>
      <w:r w:rsidR="002E62F7">
        <w:rPr>
          <w:lang w:val="bg-BG"/>
        </w:rPr>
        <w:t>63</w:t>
      </w:r>
      <w:r w:rsidR="00C867FC" w:rsidRPr="00EA2EA4">
        <w:rPr>
          <w:lang w:val="bg-BG"/>
        </w:rPr>
        <w:t xml:space="preserve"> по</w:t>
      </w:r>
      <w:r w:rsidR="0073369C">
        <w:rPr>
          <w:lang w:val="bg-BG"/>
        </w:rPr>
        <w:t>-малко</w:t>
      </w:r>
      <w:r w:rsidR="003D6550" w:rsidRPr="00EA2EA4">
        <w:rPr>
          <w:lang w:val="bg-BG"/>
        </w:rPr>
        <w:t xml:space="preserve">, което е </w:t>
      </w:r>
      <w:r w:rsidR="00EA2EA4" w:rsidRPr="00EA2EA4">
        <w:rPr>
          <w:lang w:val="bg-BG"/>
        </w:rPr>
        <w:t xml:space="preserve">изключителен </w:t>
      </w:r>
      <w:r w:rsidR="003D6550" w:rsidRPr="00EA2EA4">
        <w:rPr>
          <w:lang w:val="bg-BG"/>
        </w:rPr>
        <w:t>показател за намаляване на дела,</w:t>
      </w:r>
      <w:r w:rsidR="00EA2EA4" w:rsidRPr="00EA2EA4">
        <w:rPr>
          <w:lang w:val="bg-BG"/>
        </w:rPr>
        <w:t>останали за разглеждане от минали години,</w:t>
      </w:r>
      <w:r w:rsidR="003D6550" w:rsidRPr="00EA2EA4">
        <w:rPr>
          <w:lang w:val="bg-BG"/>
        </w:rPr>
        <w:t xml:space="preserve"> за изключително висока срочност и предпоставя тенденция за равномерност и равносрочност при решаването</w:t>
      </w:r>
      <w:r w:rsidR="003D5CDE" w:rsidRPr="00EA2EA4">
        <w:rPr>
          <w:lang w:val="bg-BG"/>
        </w:rPr>
        <w:t xml:space="preserve"> им. </w:t>
      </w:r>
      <w:r w:rsidR="003D6550" w:rsidRPr="00EA2EA4">
        <w:rPr>
          <w:lang w:val="bg-BG"/>
        </w:rPr>
        <w:t>В</w:t>
      </w:r>
      <w:r w:rsidR="00626283" w:rsidRPr="00EA2EA4">
        <w:rPr>
          <w:lang w:val="bg-BG"/>
        </w:rPr>
        <w:t>ъпреки</w:t>
      </w:r>
      <w:r w:rsidR="003D6550" w:rsidRPr="00EA2EA4">
        <w:rPr>
          <w:lang w:val="bg-BG"/>
        </w:rPr>
        <w:t xml:space="preserve"> </w:t>
      </w:r>
      <w:r w:rsidR="00581704" w:rsidRPr="00EA2EA4">
        <w:rPr>
          <w:lang w:val="bg-BG"/>
        </w:rPr>
        <w:t>прекомерната натовареност</w:t>
      </w:r>
      <w:r w:rsidR="00626283" w:rsidRPr="00EA2EA4">
        <w:rPr>
          <w:lang w:val="bg-BG"/>
        </w:rPr>
        <w:t xml:space="preserve"> през изтеклата година, служители и магистрати </w:t>
      </w:r>
      <w:r w:rsidR="00EA2EA4" w:rsidRPr="00EA2EA4">
        <w:rPr>
          <w:lang w:val="bg-BG"/>
        </w:rPr>
        <w:t xml:space="preserve">за поредна година </w:t>
      </w:r>
      <w:r w:rsidR="00581704" w:rsidRPr="00EA2EA4">
        <w:rPr>
          <w:lang w:val="bg-BG"/>
        </w:rPr>
        <w:t>показват</w:t>
      </w:r>
      <w:r w:rsidR="003D6550" w:rsidRPr="00EA2EA4">
        <w:rPr>
          <w:lang w:val="bg-BG"/>
        </w:rPr>
        <w:t xml:space="preserve"> висока лична отговорност, п</w:t>
      </w:r>
      <w:r w:rsidR="00400A4C" w:rsidRPr="00EA2EA4">
        <w:rPr>
          <w:lang w:val="bg-BG"/>
        </w:rPr>
        <w:t>рофесионализ</w:t>
      </w:r>
      <w:r w:rsidR="0073369C">
        <w:rPr>
          <w:lang w:val="bg-BG"/>
        </w:rPr>
        <w:t xml:space="preserve">ъм и добросъвестност.Съдиите </w:t>
      </w:r>
      <w:r w:rsidR="00626283" w:rsidRPr="00EA2EA4">
        <w:rPr>
          <w:lang w:val="bg-BG"/>
        </w:rPr>
        <w:t xml:space="preserve"> </w:t>
      </w:r>
      <w:r w:rsidR="00A520B1" w:rsidRPr="00EA2EA4">
        <w:rPr>
          <w:lang w:val="bg-BG"/>
        </w:rPr>
        <w:t xml:space="preserve">приключват дела на брой, </w:t>
      </w:r>
      <w:r w:rsidR="00400A4C" w:rsidRPr="00EA2EA4">
        <w:rPr>
          <w:lang w:val="bg-BG"/>
        </w:rPr>
        <w:t xml:space="preserve">равностоен </w:t>
      </w:r>
      <w:r w:rsidR="00A520B1" w:rsidRPr="00EA2EA4">
        <w:rPr>
          <w:lang w:val="bg-BG"/>
        </w:rPr>
        <w:t xml:space="preserve"> на броя на постъпленията за съответната година. </w:t>
      </w:r>
    </w:p>
    <w:p w:rsidR="00BF350F" w:rsidRDefault="00A520B1" w:rsidP="00BF350F">
      <w:pPr>
        <w:ind w:right="-1" w:firstLine="1080"/>
        <w:jc w:val="both"/>
        <w:rPr>
          <w:lang w:val="bg-BG"/>
        </w:rPr>
      </w:pPr>
      <w:r w:rsidRPr="00EA2EA4">
        <w:rPr>
          <w:lang w:val="bg-BG"/>
        </w:rPr>
        <w:t>От всички сложени за разглеждане дела през</w:t>
      </w:r>
      <w:r w:rsidR="00EA2EA4" w:rsidRPr="00EA2EA4">
        <w:rPr>
          <w:lang w:val="bg-BG"/>
        </w:rPr>
        <w:t xml:space="preserve"> </w:t>
      </w:r>
      <w:r w:rsidR="002E62F7">
        <w:rPr>
          <w:lang w:val="bg-BG"/>
        </w:rPr>
        <w:t xml:space="preserve">2019г. са свършени 89% , при за </w:t>
      </w:r>
      <w:r w:rsidR="0073369C">
        <w:rPr>
          <w:lang w:val="bg-BG"/>
        </w:rPr>
        <w:t xml:space="preserve">2018г. в РС Несебър свършени 90 %, като през </w:t>
      </w:r>
      <w:r w:rsidR="00EA2EA4" w:rsidRPr="00EA2EA4">
        <w:rPr>
          <w:lang w:val="bg-BG"/>
        </w:rPr>
        <w:t xml:space="preserve">2017г. </w:t>
      </w:r>
      <w:r w:rsidRPr="00EA2EA4">
        <w:rPr>
          <w:lang w:val="bg-BG"/>
        </w:rPr>
        <w:t xml:space="preserve"> </w:t>
      </w:r>
      <w:r w:rsidR="00EA2EA4" w:rsidRPr="00EA2EA4">
        <w:rPr>
          <w:lang w:val="bg-BG"/>
        </w:rPr>
        <w:t>в РС-Несебър са свършени 92.75 %.</w:t>
      </w:r>
      <w:r w:rsidRPr="00EA2EA4">
        <w:rPr>
          <w:lang w:val="bg-BG"/>
        </w:rPr>
        <w:t xml:space="preserve">, </w:t>
      </w:r>
      <w:r w:rsidR="00621A8C" w:rsidRPr="00EA2EA4">
        <w:rPr>
          <w:lang w:val="bg-BG"/>
        </w:rPr>
        <w:t xml:space="preserve">или за отчетния период </w:t>
      </w:r>
      <w:r w:rsidR="0073369C">
        <w:rPr>
          <w:lang w:val="bg-BG"/>
        </w:rPr>
        <w:t xml:space="preserve">се налага извод за хомогенност,  добра вътрешна и личностна организация и постоянство на целия състав на съда. </w:t>
      </w:r>
    </w:p>
    <w:p w:rsidR="0073369C" w:rsidRDefault="0073369C" w:rsidP="00BF350F">
      <w:pPr>
        <w:ind w:right="-1" w:firstLine="1080"/>
        <w:jc w:val="both"/>
        <w:rPr>
          <w:lang w:val="bg-BG"/>
        </w:rPr>
      </w:pPr>
    </w:p>
    <w:p w:rsidR="0073369C" w:rsidRDefault="0073369C" w:rsidP="00BF350F">
      <w:pPr>
        <w:ind w:right="-1" w:firstLine="1080"/>
        <w:jc w:val="both"/>
        <w:rPr>
          <w:lang w:val="bg-BG"/>
        </w:rPr>
      </w:pPr>
    </w:p>
    <w:p w:rsidR="00153A6A" w:rsidRDefault="00153A6A" w:rsidP="00BF350F">
      <w:pPr>
        <w:ind w:right="-1" w:firstLine="1080"/>
        <w:jc w:val="both"/>
        <w:rPr>
          <w:lang w:val="bg-BG"/>
        </w:rPr>
      </w:pPr>
    </w:p>
    <w:p w:rsidR="00153A6A" w:rsidRPr="00EA2EA4" w:rsidRDefault="00153A6A" w:rsidP="00BF350F">
      <w:pPr>
        <w:ind w:right="-1" w:firstLine="1080"/>
        <w:jc w:val="both"/>
        <w:rPr>
          <w:lang w:val="bg-BG"/>
        </w:rPr>
      </w:pPr>
    </w:p>
    <w:p w:rsidR="00BF350F" w:rsidRPr="00EA2EA4" w:rsidRDefault="00400A4C" w:rsidP="00BF350F">
      <w:pPr>
        <w:ind w:right="-1" w:firstLine="1080"/>
        <w:jc w:val="both"/>
        <w:rPr>
          <w:b/>
          <w:u w:val="single"/>
          <w:lang w:val="bg-BG"/>
        </w:rPr>
      </w:pPr>
      <w:r w:rsidRPr="00EA2EA4">
        <w:rPr>
          <w:b/>
          <w:u w:val="single"/>
          <w:lang w:val="bg-BG"/>
        </w:rPr>
        <w:lastRenderedPageBreak/>
        <w:t>3.Ефективност</w:t>
      </w:r>
    </w:p>
    <w:p w:rsidR="00400A4C" w:rsidRPr="00EA2EA4" w:rsidRDefault="00400A4C" w:rsidP="00BF350F">
      <w:pPr>
        <w:ind w:right="-1" w:firstLine="1080"/>
        <w:jc w:val="both"/>
        <w:rPr>
          <w:lang w:val="bg-BG"/>
        </w:rPr>
      </w:pPr>
      <w:r w:rsidRPr="00EA2EA4">
        <w:rPr>
          <w:lang w:val="bg-BG"/>
        </w:rPr>
        <w:t>През</w:t>
      </w:r>
      <w:r w:rsidR="00381493">
        <w:rPr>
          <w:lang w:val="bg-BG"/>
        </w:rPr>
        <w:t>201</w:t>
      </w:r>
      <w:r w:rsidR="002E62F7">
        <w:rPr>
          <w:lang w:val="bg-BG"/>
        </w:rPr>
        <w:t>9</w:t>
      </w:r>
      <w:r w:rsidR="00381493">
        <w:rPr>
          <w:lang w:val="bg-BG"/>
        </w:rPr>
        <w:t xml:space="preserve">г. са постъпили през годината </w:t>
      </w:r>
      <w:r w:rsidR="002E62F7">
        <w:rPr>
          <w:lang w:val="bg-BG"/>
        </w:rPr>
        <w:t>3134</w:t>
      </w:r>
      <w:r w:rsidR="00381493">
        <w:rPr>
          <w:lang w:val="bg-BG"/>
        </w:rPr>
        <w:t xml:space="preserve"> бр.дела.Свършените дела са 3</w:t>
      </w:r>
      <w:r w:rsidR="002E62F7">
        <w:rPr>
          <w:lang w:val="bg-BG"/>
        </w:rPr>
        <w:t>071</w:t>
      </w:r>
      <w:r w:rsidR="00381493">
        <w:rPr>
          <w:lang w:val="bg-BG"/>
        </w:rPr>
        <w:t>, или поч</w:t>
      </w:r>
      <w:r w:rsidR="00242125">
        <w:rPr>
          <w:lang w:val="bg-BG"/>
        </w:rPr>
        <w:t>т</w:t>
      </w:r>
      <w:bookmarkStart w:id="0" w:name="_GoBack"/>
      <w:bookmarkEnd w:id="0"/>
      <w:r w:rsidR="00381493">
        <w:rPr>
          <w:lang w:val="bg-BG"/>
        </w:rPr>
        <w:t xml:space="preserve">и сто процента, като този </w:t>
      </w:r>
      <w:r w:rsidRPr="00EA2EA4">
        <w:rPr>
          <w:lang w:val="bg-BG"/>
        </w:rPr>
        <w:t>т.е. процент на ефективност е свидетелстващ за иззключителност по този показател на правораздаването.</w:t>
      </w:r>
    </w:p>
    <w:p w:rsidR="00BF350F" w:rsidRPr="00BF350F" w:rsidRDefault="00BF350F" w:rsidP="00BF350F">
      <w:pPr>
        <w:ind w:right="-1" w:firstLine="1080"/>
        <w:jc w:val="both"/>
        <w:rPr>
          <w:lang w:val="bg-BG"/>
        </w:rPr>
      </w:pPr>
    </w:p>
    <w:p w:rsidR="00E831FD" w:rsidRPr="000C4DDA" w:rsidRDefault="00E831FD" w:rsidP="00F3065A">
      <w:pPr>
        <w:pStyle w:val="a3"/>
        <w:ind w:right="-1" w:firstLine="0"/>
        <w:jc w:val="center"/>
        <w:rPr>
          <w:sz w:val="32"/>
          <w:u w:val="single"/>
        </w:rPr>
      </w:pPr>
      <w:r w:rsidRPr="000C4DDA">
        <w:rPr>
          <w:sz w:val="32"/>
          <w:u w:val="single"/>
        </w:rPr>
        <w:t>ДЕЛА ЗА РАЗГЛЕЖДАНЕ</w:t>
      </w:r>
    </w:p>
    <w:p w:rsidR="00E831FD" w:rsidRDefault="00E831FD" w:rsidP="00982B13">
      <w:pPr>
        <w:ind w:right="-1"/>
        <w:jc w:val="both"/>
        <w:rPr>
          <w:sz w:val="28"/>
          <w:lang w:val="bg-BG"/>
        </w:rPr>
      </w:pPr>
    </w:p>
    <w:p w:rsidR="00E831FD" w:rsidRPr="00F3065A" w:rsidRDefault="00E831FD" w:rsidP="00E831FD">
      <w:pPr>
        <w:ind w:right="-1" w:firstLine="1170"/>
        <w:jc w:val="both"/>
        <w:rPr>
          <w:b/>
          <w:u w:val="single"/>
          <w:lang w:val="bg-BG"/>
        </w:rPr>
      </w:pPr>
      <w:r w:rsidRPr="00F3065A">
        <w:rPr>
          <w:b/>
          <w:u w:val="single"/>
          <w:lang w:val="bg-BG"/>
        </w:rPr>
        <w:t>Общо дела за разглеждане</w:t>
      </w:r>
      <w:r w:rsidR="00982B13" w:rsidRPr="00F3065A">
        <w:rPr>
          <w:b/>
          <w:u w:val="single"/>
          <w:lang w:val="bg-BG"/>
        </w:rPr>
        <w:t>.</w:t>
      </w:r>
    </w:p>
    <w:p w:rsidR="00E831FD" w:rsidRPr="00F3065A" w:rsidRDefault="00E831FD" w:rsidP="00E831FD">
      <w:pPr>
        <w:ind w:right="-1" w:firstLine="1170"/>
        <w:jc w:val="both"/>
        <w:rPr>
          <w:lang w:val="bg-BG"/>
        </w:rPr>
      </w:pPr>
    </w:p>
    <w:p w:rsidR="00E831FD" w:rsidRPr="00CB1010" w:rsidRDefault="00E831FD" w:rsidP="00E831FD">
      <w:pPr>
        <w:ind w:right="-1" w:firstLine="1170"/>
        <w:jc w:val="both"/>
        <w:rPr>
          <w:lang w:val="bg-BG"/>
        </w:rPr>
      </w:pPr>
      <w:r w:rsidRPr="00F3065A">
        <w:rPr>
          <w:lang w:val="bg-BG"/>
        </w:rPr>
        <w:t xml:space="preserve">Общо дела за разглеждане за отчетния период </w:t>
      </w:r>
      <w:r w:rsidRPr="00CB1010">
        <w:rPr>
          <w:lang w:val="bg-BG"/>
        </w:rPr>
        <w:t>–</w:t>
      </w:r>
      <w:r w:rsidR="002E62F7">
        <w:rPr>
          <w:lang w:val="bg-BG"/>
        </w:rPr>
        <w:t xml:space="preserve">3530 за 2019г. при </w:t>
      </w:r>
      <w:r w:rsidR="00525BB8">
        <w:rPr>
          <w:lang w:val="bg-BG"/>
        </w:rPr>
        <w:t xml:space="preserve">3811 бр. </w:t>
      </w:r>
      <w:r w:rsidR="002E62F7">
        <w:rPr>
          <w:lang w:val="bg-BG"/>
        </w:rPr>
        <w:t xml:space="preserve">за 2018г. </w:t>
      </w:r>
      <w:r w:rsidR="00525BB8">
        <w:rPr>
          <w:lang w:val="bg-BG"/>
        </w:rPr>
        <w:t xml:space="preserve">при </w:t>
      </w:r>
      <w:r w:rsidR="00EA2EA4">
        <w:rPr>
          <w:lang w:val="bg-BG"/>
        </w:rPr>
        <w:t>4428 бр.</w:t>
      </w:r>
      <w:r w:rsidR="00525BB8">
        <w:rPr>
          <w:lang w:val="bg-BG"/>
        </w:rPr>
        <w:t>за 2017г.</w:t>
      </w:r>
      <w:r w:rsidR="003B0502" w:rsidRPr="00CB1010">
        <w:rPr>
          <w:lang w:val="bg-BG"/>
        </w:rPr>
        <w:t>,</w:t>
      </w:r>
      <w:r w:rsidR="000F5C4D" w:rsidRPr="00CB1010">
        <w:rPr>
          <w:lang w:val="bg-BG"/>
        </w:rPr>
        <w:t xml:space="preserve"> </w:t>
      </w:r>
      <w:r w:rsidRPr="00CB1010">
        <w:rPr>
          <w:lang w:val="bg-BG"/>
        </w:rPr>
        <w:t>от които:</w:t>
      </w:r>
    </w:p>
    <w:p w:rsidR="00E831FD" w:rsidRPr="00CB1010" w:rsidRDefault="00E831FD" w:rsidP="00E831FD">
      <w:pPr>
        <w:numPr>
          <w:ilvl w:val="0"/>
          <w:numId w:val="6"/>
        </w:numPr>
        <w:ind w:left="0" w:right="-1" w:firstLine="1170"/>
        <w:jc w:val="both"/>
        <w:rPr>
          <w:lang w:val="bg-BG"/>
        </w:rPr>
      </w:pPr>
      <w:r w:rsidRPr="00CB1010">
        <w:rPr>
          <w:lang w:val="bg-BG"/>
        </w:rPr>
        <w:t xml:space="preserve">постъпили дела </w:t>
      </w:r>
      <w:r w:rsidR="00982B13" w:rsidRPr="00CB1010">
        <w:rPr>
          <w:lang w:val="bg-BG"/>
        </w:rPr>
        <w:t>през</w:t>
      </w:r>
      <w:r w:rsidR="000B6CA4" w:rsidRPr="00CB1010">
        <w:rPr>
          <w:lang w:val="bg-BG"/>
        </w:rPr>
        <w:t xml:space="preserve"> </w:t>
      </w:r>
      <w:r w:rsidR="002E62F7">
        <w:rPr>
          <w:lang w:val="bg-BG"/>
        </w:rPr>
        <w:t xml:space="preserve">2019г.- 3134 бр.дела.При за </w:t>
      </w:r>
      <w:r w:rsidR="00525BB8">
        <w:rPr>
          <w:lang w:val="bg-BG"/>
        </w:rPr>
        <w:t xml:space="preserve">2018г. – 3473 бр. при за </w:t>
      </w:r>
      <w:r w:rsidR="00EA2EA4">
        <w:rPr>
          <w:lang w:val="bg-BG"/>
        </w:rPr>
        <w:t>2017г. – 4020бр.</w:t>
      </w:r>
    </w:p>
    <w:p w:rsidR="00982B13" w:rsidRPr="00C84F4D" w:rsidRDefault="00E831FD" w:rsidP="00482D91">
      <w:pPr>
        <w:numPr>
          <w:ilvl w:val="0"/>
          <w:numId w:val="6"/>
        </w:numPr>
        <w:ind w:left="0" w:right="-1" w:firstLine="1170"/>
        <w:jc w:val="both"/>
      </w:pPr>
      <w:proofErr w:type="gramStart"/>
      <w:r w:rsidRPr="00F3065A">
        <w:t>останали</w:t>
      </w:r>
      <w:proofErr w:type="gramEnd"/>
      <w:r w:rsidRPr="00F3065A">
        <w:t xml:space="preserve"> несвършени в началото на отчетния период </w:t>
      </w:r>
      <w:r w:rsidR="000F5C4D">
        <w:t>–</w:t>
      </w:r>
      <w:r w:rsidR="002E62F7">
        <w:rPr>
          <w:lang w:val="bg-BG"/>
        </w:rPr>
        <w:t xml:space="preserve">387 дела при </w:t>
      </w:r>
      <w:r w:rsidR="00525BB8">
        <w:rPr>
          <w:lang w:val="bg-BG"/>
        </w:rPr>
        <w:t>321</w:t>
      </w:r>
      <w:r w:rsidR="002E62F7">
        <w:rPr>
          <w:lang w:val="bg-BG"/>
        </w:rPr>
        <w:t xml:space="preserve"> за 2018г.</w:t>
      </w:r>
      <w:r w:rsidR="00525BB8">
        <w:rPr>
          <w:lang w:val="bg-BG"/>
        </w:rPr>
        <w:t xml:space="preserve"> при </w:t>
      </w:r>
      <w:r w:rsidR="00024F6F">
        <w:rPr>
          <w:lang w:val="bg-BG"/>
        </w:rPr>
        <w:t>381</w:t>
      </w:r>
      <w:r w:rsidR="00525BB8">
        <w:rPr>
          <w:lang w:val="bg-BG"/>
        </w:rPr>
        <w:t xml:space="preserve"> за 2017г.</w:t>
      </w:r>
      <w:r w:rsidR="002E62F7">
        <w:rPr>
          <w:lang w:val="bg-BG"/>
        </w:rPr>
        <w:t xml:space="preserve"> </w:t>
      </w:r>
    </w:p>
    <w:p w:rsidR="00CB1010" w:rsidRPr="00CB1010" w:rsidRDefault="00C84F4D" w:rsidP="00E831FD">
      <w:pPr>
        <w:numPr>
          <w:ilvl w:val="0"/>
          <w:numId w:val="6"/>
        </w:numPr>
        <w:ind w:left="0" w:right="-1" w:firstLine="1170"/>
        <w:jc w:val="both"/>
      </w:pPr>
      <w:r>
        <w:rPr>
          <w:lang w:val="bg-BG"/>
        </w:rPr>
        <w:t>останали несвършени в края на отч</w:t>
      </w:r>
      <w:r w:rsidRPr="00CB1010">
        <w:rPr>
          <w:lang w:val="bg-BG"/>
        </w:rPr>
        <w:t>етния период –</w:t>
      </w:r>
      <w:r w:rsidR="002E62F7">
        <w:rPr>
          <w:lang w:val="bg-BG"/>
        </w:rPr>
        <w:t xml:space="preserve">459 дела при </w:t>
      </w:r>
      <w:r w:rsidR="00525BB8">
        <w:rPr>
          <w:lang w:val="bg-BG"/>
        </w:rPr>
        <w:t>387</w:t>
      </w:r>
      <w:r w:rsidR="002E62F7">
        <w:rPr>
          <w:lang w:val="bg-BG"/>
        </w:rPr>
        <w:t xml:space="preserve"> за 2018г.</w:t>
      </w:r>
      <w:r w:rsidR="00525BB8">
        <w:rPr>
          <w:lang w:val="bg-BG"/>
        </w:rPr>
        <w:t xml:space="preserve"> при </w:t>
      </w:r>
      <w:r w:rsidR="00024F6F">
        <w:rPr>
          <w:lang w:val="bg-BG"/>
        </w:rPr>
        <w:t>321</w:t>
      </w:r>
      <w:r w:rsidR="00525BB8">
        <w:rPr>
          <w:lang w:val="bg-BG"/>
        </w:rPr>
        <w:t xml:space="preserve"> за 2017</w:t>
      </w:r>
      <w:r w:rsidR="002E62F7">
        <w:rPr>
          <w:lang w:val="bg-BG"/>
        </w:rPr>
        <w:t>г</w:t>
      </w:r>
      <w:r w:rsidR="00525BB8">
        <w:rPr>
          <w:lang w:val="bg-BG"/>
        </w:rPr>
        <w:t>.</w:t>
      </w:r>
      <w:r w:rsidR="00C867FC" w:rsidRPr="00CB1010">
        <w:rPr>
          <w:lang w:val="bg-BG"/>
        </w:rPr>
        <w:t>.</w:t>
      </w:r>
      <w:r w:rsidR="000B6CA4" w:rsidRPr="00CB1010">
        <w:rPr>
          <w:lang w:val="bg-BG"/>
        </w:rPr>
        <w:t xml:space="preserve"> </w:t>
      </w:r>
    </w:p>
    <w:p w:rsidR="00F75BAA" w:rsidRPr="00CB1010" w:rsidRDefault="00F75BAA" w:rsidP="00E831FD">
      <w:pPr>
        <w:numPr>
          <w:ilvl w:val="0"/>
          <w:numId w:val="6"/>
        </w:numPr>
        <w:ind w:left="0" w:right="-1" w:firstLine="1170"/>
        <w:jc w:val="both"/>
      </w:pPr>
      <w:r w:rsidRPr="00CB1010">
        <w:t>Броят на несвършените в края на последн</w:t>
      </w:r>
      <w:r w:rsidR="00CB1010" w:rsidRPr="00CB1010">
        <w:rPr>
          <w:lang w:val="bg-BG"/>
        </w:rPr>
        <w:t xml:space="preserve">ата </w:t>
      </w:r>
      <w:r w:rsidRPr="00CB1010">
        <w:t>год</w:t>
      </w:r>
      <w:r w:rsidR="00CB1010" w:rsidRPr="00CB1010">
        <w:t>ин</w:t>
      </w:r>
      <w:r w:rsidR="00CB1010" w:rsidRPr="00CB1010">
        <w:rPr>
          <w:lang w:val="bg-BG"/>
        </w:rPr>
        <w:t>а</w:t>
      </w:r>
      <w:r w:rsidRPr="00CB1010">
        <w:t xml:space="preserve"> дела е </w:t>
      </w:r>
      <w:r w:rsidR="00CB1010" w:rsidRPr="00CB1010">
        <w:rPr>
          <w:lang w:val="bg-BG"/>
        </w:rPr>
        <w:t>завишен в сравнение н тези от предходните 201</w:t>
      </w:r>
      <w:r w:rsidR="002E62F7">
        <w:rPr>
          <w:lang w:val="bg-BG"/>
        </w:rPr>
        <w:t>8</w:t>
      </w:r>
      <w:r w:rsidR="00CB1010" w:rsidRPr="00CB1010">
        <w:rPr>
          <w:lang w:val="bg-BG"/>
        </w:rPr>
        <w:t xml:space="preserve">г и </w:t>
      </w:r>
      <w:proofErr w:type="gramStart"/>
      <w:r w:rsidR="00CB1010" w:rsidRPr="00CB1010">
        <w:rPr>
          <w:lang w:val="bg-BG"/>
        </w:rPr>
        <w:t>201</w:t>
      </w:r>
      <w:r w:rsidR="002E62F7">
        <w:rPr>
          <w:lang w:val="bg-BG"/>
        </w:rPr>
        <w:t>7</w:t>
      </w:r>
      <w:r w:rsidR="00CB1010" w:rsidRPr="00CB1010">
        <w:rPr>
          <w:lang w:val="bg-BG"/>
        </w:rPr>
        <w:t>г.,</w:t>
      </w:r>
      <w:proofErr w:type="gramEnd"/>
      <w:r w:rsidR="00CB1010" w:rsidRPr="00CB1010">
        <w:rPr>
          <w:lang w:val="bg-BG"/>
        </w:rPr>
        <w:t xml:space="preserve"> което е обяснимо видно от </w:t>
      </w:r>
      <w:r w:rsidRPr="00CB1010">
        <w:t>броя на образуваните през последни</w:t>
      </w:r>
      <w:r w:rsidR="00024F6F">
        <w:rPr>
          <w:lang w:val="bg-BG"/>
        </w:rPr>
        <w:t>те два</w:t>
      </w:r>
      <w:r w:rsidR="00CB1010" w:rsidRPr="00CB1010">
        <w:rPr>
          <w:lang w:val="bg-BG"/>
        </w:rPr>
        <w:t xml:space="preserve"> месец</w:t>
      </w:r>
      <w:r w:rsidR="00024F6F">
        <w:rPr>
          <w:lang w:val="bg-BG"/>
        </w:rPr>
        <w:t>а</w:t>
      </w:r>
      <w:r w:rsidR="00CB1010" w:rsidRPr="00CB1010">
        <w:rPr>
          <w:lang w:val="bg-BG"/>
        </w:rPr>
        <w:t xml:space="preserve"> </w:t>
      </w:r>
      <w:r w:rsidRPr="00CB1010">
        <w:t>на годината дела</w:t>
      </w:r>
      <w:r w:rsidR="003134E0" w:rsidRPr="00CB1010">
        <w:t>.</w:t>
      </w:r>
    </w:p>
    <w:p w:rsidR="00E831FD" w:rsidRPr="00CB1010" w:rsidRDefault="00E831FD" w:rsidP="00E831FD">
      <w:pPr>
        <w:pStyle w:val="a3"/>
        <w:ind w:right="-1"/>
      </w:pPr>
    </w:p>
    <w:p w:rsidR="00E831FD" w:rsidRPr="0061403E" w:rsidRDefault="00E831FD" w:rsidP="00E831FD">
      <w:pPr>
        <w:pStyle w:val="a3"/>
        <w:ind w:left="1134" w:right="-1" w:firstLine="0"/>
        <w:rPr>
          <w:b/>
          <w:u w:val="single"/>
        </w:rPr>
      </w:pPr>
      <w:r w:rsidRPr="0061403E">
        <w:rPr>
          <w:b/>
          <w:u w:val="single"/>
        </w:rPr>
        <w:t>Наказателни дела.</w:t>
      </w:r>
    </w:p>
    <w:p w:rsidR="00FA69CA" w:rsidRPr="00CB1010" w:rsidRDefault="00F3065A" w:rsidP="00F3065A">
      <w:pPr>
        <w:ind w:right="-1" w:firstLine="720"/>
        <w:jc w:val="both"/>
        <w:rPr>
          <w:lang w:val="bg-BG"/>
        </w:rPr>
      </w:pPr>
      <w:r w:rsidRPr="00CB1010">
        <w:rPr>
          <w:lang w:val="bg-BG"/>
        </w:rPr>
        <w:t xml:space="preserve">      </w:t>
      </w:r>
      <w:r w:rsidR="00E831FD" w:rsidRPr="00CB1010">
        <w:t xml:space="preserve">Общ брой наказателни дела </w:t>
      </w:r>
      <w:r w:rsidR="00FA69CA" w:rsidRPr="00CB1010">
        <w:rPr>
          <w:lang w:val="bg-BG"/>
        </w:rPr>
        <w:t xml:space="preserve">за </w:t>
      </w:r>
      <w:r w:rsidR="00FA69CA" w:rsidRPr="00CB1010">
        <w:t>разглеждан</w:t>
      </w:r>
      <w:r w:rsidR="00FA69CA" w:rsidRPr="00CB1010">
        <w:rPr>
          <w:lang w:val="bg-BG"/>
        </w:rPr>
        <w:t>е</w:t>
      </w:r>
      <w:r w:rsidR="00FA69CA" w:rsidRPr="00CB1010">
        <w:rPr>
          <w:b/>
        </w:rPr>
        <w:t xml:space="preserve"> </w:t>
      </w:r>
      <w:r w:rsidR="00FA69CA" w:rsidRPr="00CB1010">
        <w:rPr>
          <w:lang w:val="bg-BG"/>
        </w:rPr>
        <w:t xml:space="preserve">през отчетния период </w:t>
      </w:r>
      <w:r w:rsidR="00ED3A85" w:rsidRPr="00CB1010">
        <w:rPr>
          <w:lang w:val="bg-BG"/>
        </w:rPr>
        <w:t>–</w:t>
      </w:r>
      <w:r w:rsidR="002E62F7">
        <w:rPr>
          <w:lang w:val="bg-BG"/>
        </w:rPr>
        <w:t xml:space="preserve"> 1993 дела при </w:t>
      </w:r>
      <w:r w:rsidR="00525BB8">
        <w:rPr>
          <w:lang w:val="bg-BG"/>
        </w:rPr>
        <w:t>2371</w:t>
      </w:r>
      <w:r w:rsidR="002E62F7">
        <w:rPr>
          <w:lang w:val="bg-BG"/>
        </w:rPr>
        <w:t xml:space="preserve"> за 2018г., </w:t>
      </w:r>
      <w:r w:rsidR="00525BB8">
        <w:rPr>
          <w:lang w:val="bg-BG"/>
        </w:rPr>
        <w:t xml:space="preserve"> при </w:t>
      </w:r>
      <w:r w:rsidR="003202EE">
        <w:rPr>
          <w:lang w:val="bg-BG"/>
        </w:rPr>
        <w:t>3052 бр.</w:t>
      </w:r>
      <w:r w:rsidR="00525BB8">
        <w:rPr>
          <w:lang w:val="bg-BG"/>
        </w:rPr>
        <w:t>за 2017г.</w:t>
      </w:r>
      <w:r w:rsidR="008F5F7B" w:rsidRPr="00CB1010">
        <w:rPr>
          <w:lang w:val="bg-BG"/>
        </w:rPr>
        <w:t>,</w:t>
      </w:r>
      <w:r w:rsidR="001879D2" w:rsidRPr="00CB1010">
        <w:rPr>
          <w:lang w:val="bg-BG"/>
        </w:rPr>
        <w:t xml:space="preserve"> </w:t>
      </w:r>
      <w:r w:rsidR="00FA69CA" w:rsidRPr="00CB1010">
        <w:rPr>
          <w:lang w:val="bg-BG"/>
        </w:rPr>
        <w:t>от които:</w:t>
      </w:r>
      <w:r w:rsidR="00E831FD" w:rsidRPr="00CB1010">
        <w:t xml:space="preserve"> </w:t>
      </w:r>
    </w:p>
    <w:p w:rsidR="00FA69CA" w:rsidRPr="00CB1010" w:rsidRDefault="00FA69CA" w:rsidP="00FA69CA">
      <w:pPr>
        <w:ind w:right="-1" w:firstLine="1440"/>
        <w:jc w:val="both"/>
        <w:rPr>
          <w:lang w:val="bg-BG"/>
        </w:rPr>
      </w:pPr>
      <w:r w:rsidRPr="00CB1010">
        <w:rPr>
          <w:b/>
          <w:lang w:val="bg-BG"/>
        </w:rPr>
        <w:t xml:space="preserve">- </w:t>
      </w:r>
      <w:r w:rsidRPr="00CB1010">
        <w:rPr>
          <w:lang w:val="bg-BG"/>
        </w:rPr>
        <w:t>постъпили дела през</w:t>
      </w:r>
      <w:r w:rsidR="00525BB8">
        <w:rPr>
          <w:lang w:val="bg-BG"/>
        </w:rPr>
        <w:t xml:space="preserve"> </w:t>
      </w:r>
      <w:r w:rsidR="002E62F7">
        <w:rPr>
          <w:lang w:val="bg-BG"/>
        </w:rPr>
        <w:t xml:space="preserve">2019г.-1842 дела, за </w:t>
      </w:r>
      <w:r w:rsidR="00525BB8">
        <w:rPr>
          <w:lang w:val="bg-BG"/>
        </w:rPr>
        <w:t xml:space="preserve">2018г. -2198бр.За </w:t>
      </w:r>
      <w:r w:rsidR="003202EE">
        <w:rPr>
          <w:lang w:val="bg-BG"/>
        </w:rPr>
        <w:t xml:space="preserve"> 2017г. са</w:t>
      </w:r>
      <w:r w:rsidR="00525BB8">
        <w:rPr>
          <w:lang w:val="bg-BG"/>
        </w:rPr>
        <w:t xml:space="preserve"> били</w:t>
      </w:r>
      <w:r w:rsidR="003202EE">
        <w:rPr>
          <w:lang w:val="bg-BG"/>
        </w:rPr>
        <w:t xml:space="preserve"> 2814 бр.</w:t>
      </w:r>
    </w:p>
    <w:p w:rsidR="00FA69CA" w:rsidRPr="00CB1010" w:rsidRDefault="00FA69CA" w:rsidP="00FA69CA">
      <w:pPr>
        <w:numPr>
          <w:ilvl w:val="0"/>
          <w:numId w:val="6"/>
        </w:numPr>
        <w:ind w:left="0" w:right="-1" w:firstLine="1170"/>
        <w:jc w:val="both"/>
        <w:rPr>
          <w:lang w:val="bg-BG"/>
        </w:rPr>
      </w:pPr>
      <w:r w:rsidRPr="00CB1010">
        <w:rPr>
          <w:lang w:val="bg-BG"/>
        </w:rPr>
        <w:t>останали несвършени в началото на отчетния период -</w:t>
      </w:r>
      <w:r w:rsidR="002E62F7">
        <w:rPr>
          <w:lang w:val="bg-BG"/>
        </w:rPr>
        <w:t xml:space="preserve">146 дела при </w:t>
      </w:r>
      <w:r w:rsidR="00525BB8">
        <w:rPr>
          <w:lang w:val="bg-BG"/>
        </w:rPr>
        <w:t>173</w:t>
      </w:r>
      <w:r w:rsidR="002E62F7">
        <w:rPr>
          <w:lang w:val="bg-BG"/>
        </w:rPr>
        <w:t xml:space="preserve"> за 2018г.;</w:t>
      </w:r>
      <w:r w:rsidR="00525BB8">
        <w:rPr>
          <w:lang w:val="bg-BG"/>
        </w:rPr>
        <w:t xml:space="preserve"> при </w:t>
      </w:r>
      <w:r w:rsidR="003202EE">
        <w:rPr>
          <w:lang w:val="bg-BG"/>
        </w:rPr>
        <w:t>226 бр.</w:t>
      </w:r>
      <w:r w:rsidR="00525BB8">
        <w:rPr>
          <w:lang w:val="bg-BG"/>
        </w:rPr>
        <w:t>за 2017г.</w:t>
      </w:r>
      <w:r w:rsidR="003202EE">
        <w:rPr>
          <w:lang w:val="bg-BG"/>
        </w:rPr>
        <w:t xml:space="preserve"> </w:t>
      </w:r>
    </w:p>
    <w:p w:rsidR="00F3065A" w:rsidRPr="001879D2" w:rsidRDefault="00CF311C" w:rsidP="00F3065A">
      <w:pPr>
        <w:pStyle w:val="4"/>
        <w:ind w:right="-1" w:firstLine="1080"/>
        <w:jc w:val="both"/>
        <w:rPr>
          <w:sz w:val="24"/>
          <w:szCs w:val="24"/>
          <w:u w:val="single"/>
          <w:lang w:val="bg-BG"/>
        </w:rPr>
      </w:pPr>
      <w:r w:rsidRPr="001879D2">
        <w:rPr>
          <w:sz w:val="24"/>
          <w:szCs w:val="24"/>
          <w:u w:val="single"/>
          <w:lang w:val="bg-BG"/>
        </w:rPr>
        <w:t>Видове:</w:t>
      </w:r>
    </w:p>
    <w:p w:rsidR="00E831FD" w:rsidRPr="0034096B" w:rsidRDefault="00E831FD" w:rsidP="00F3065A">
      <w:pPr>
        <w:pStyle w:val="4"/>
        <w:ind w:right="-1" w:firstLine="1080"/>
        <w:jc w:val="both"/>
        <w:rPr>
          <w:b w:val="0"/>
          <w:sz w:val="24"/>
          <w:szCs w:val="24"/>
        </w:rPr>
      </w:pPr>
      <w:proofErr w:type="gramStart"/>
      <w:r w:rsidRPr="0034096B">
        <w:rPr>
          <w:sz w:val="24"/>
          <w:szCs w:val="24"/>
        </w:rPr>
        <w:t>НОХ</w:t>
      </w:r>
      <w:r w:rsidR="00CF311C" w:rsidRPr="0034096B">
        <w:rPr>
          <w:sz w:val="24"/>
          <w:szCs w:val="24"/>
          <w:lang w:val="bg-BG"/>
        </w:rPr>
        <w:t>Д</w:t>
      </w:r>
      <w:r w:rsidRPr="0034096B">
        <w:rPr>
          <w:i/>
          <w:sz w:val="24"/>
          <w:szCs w:val="24"/>
        </w:rPr>
        <w:t xml:space="preserve"> </w:t>
      </w:r>
      <w:r w:rsidRPr="0034096B">
        <w:rPr>
          <w:b w:val="0"/>
          <w:i/>
          <w:sz w:val="24"/>
          <w:szCs w:val="24"/>
        </w:rPr>
        <w:t>–</w:t>
      </w:r>
      <w:r w:rsidR="002E62F7" w:rsidRPr="00EB0BB1">
        <w:rPr>
          <w:b w:val="0"/>
          <w:sz w:val="24"/>
          <w:szCs w:val="24"/>
          <w:lang w:val="bg-BG"/>
        </w:rPr>
        <w:t xml:space="preserve">256 бр.дела при </w:t>
      </w:r>
      <w:r w:rsidR="00525BB8" w:rsidRPr="00EB0BB1">
        <w:rPr>
          <w:b w:val="0"/>
          <w:sz w:val="24"/>
          <w:szCs w:val="24"/>
          <w:lang w:val="bg-BG"/>
        </w:rPr>
        <w:t>307 бр.</w:t>
      </w:r>
      <w:proofErr w:type="gramEnd"/>
      <w:r w:rsidR="002E62F7" w:rsidRPr="00EB0BB1">
        <w:rPr>
          <w:b w:val="0"/>
          <w:sz w:val="24"/>
          <w:szCs w:val="24"/>
          <w:lang w:val="bg-BG"/>
        </w:rPr>
        <w:t xml:space="preserve"> за 2018г.п</w:t>
      </w:r>
      <w:r w:rsidR="00525BB8">
        <w:rPr>
          <w:b w:val="0"/>
          <w:sz w:val="24"/>
          <w:szCs w:val="24"/>
          <w:lang w:val="bg-BG"/>
        </w:rPr>
        <w:t xml:space="preserve">ри </w:t>
      </w:r>
      <w:r w:rsidR="003202EE" w:rsidRPr="00525BB8">
        <w:rPr>
          <w:b w:val="0"/>
          <w:sz w:val="24"/>
          <w:szCs w:val="24"/>
          <w:lang w:val="bg-BG"/>
        </w:rPr>
        <w:t>216</w:t>
      </w:r>
      <w:r w:rsidR="003202EE" w:rsidRPr="003202EE">
        <w:rPr>
          <w:b w:val="0"/>
          <w:sz w:val="24"/>
          <w:szCs w:val="24"/>
          <w:lang w:val="bg-BG"/>
        </w:rPr>
        <w:t xml:space="preserve"> бр. </w:t>
      </w:r>
      <w:r w:rsidR="00525BB8">
        <w:rPr>
          <w:b w:val="0"/>
          <w:sz w:val="24"/>
          <w:szCs w:val="24"/>
          <w:lang w:val="bg-BG"/>
        </w:rPr>
        <w:t>за 2017г.</w:t>
      </w:r>
      <w:r w:rsidR="001879D2" w:rsidRPr="0034096B">
        <w:rPr>
          <w:b w:val="0"/>
          <w:sz w:val="24"/>
          <w:szCs w:val="24"/>
          <w:lang w:val="bg-BG"/>
        </w:rPr>
        <w:t xml:space="preserve">; </w:t>
      </w:r>
      <w:proofErr w:type="gramStart"/>
      <w:r w:rsidRPr="0034096B">
        <w:rPr>
          <w:b w:val="0"/>
          <w:sz w:val="24"/>
          <w:szCs w:val="24"/>
        </w:rPr>
        <w:t>в</w:t>
      </w:r>
      <w:proofErr w:type="gramEnd"/>
      <w:r w:rsidRPr="0034096B">
        <w:rPr>
          <w:b w:val="0"/>
          <w:sz w:val="24"/>
          <w:szCs w:val="24"/>
        </w:rPr>
        <w:t xml:space="preserve"> това число:</w:t>
      </w:r>
    </w:p>
    <w:p w:rsidR="00E831FD" w:rsidRPr="0034096B" w:rsidRDefault="00E831FD" w:rsidP="00E831FD">
      <w:pPr>
        <w:ind w:right="-1" w:firstLine="1134"/>
        <w:jc w:val="both"/>
        <w:rPr>
          <w:lang w:val="bg-BG"/>
        </w:rPr>
      </w:pPr>
      <w:r w:rsidRPr="0034096B">
        <w:rPr>
          <w:lang w:val="bg-BG"/>
        </w:rPr>
        <w:t xml:space="preserve">- </w:t>
      </w:r>
      <w:r w:rsidR="00EB0BB1">
        <w:rPr>
          <w:lang w:val="bg-BG"/>
        </w:rPr>
        <w:t xml:space="preserve">216 бр.дела-новопостъпили, при </w:t>
      </w:r>
      <w:r w:rsidR="00525BB8">
        <w:rPr>
          <w:lang w:val="bg-BG"/>
        </w:rPr>
        <w:t xml:space="preserve">286 </w:t>
      </w:r>
      <w:r w:rsidR="00EB0BB1">
        <w:rPr>
          <w:lang w:val="bg-BG"/>
        </w:rPr>
        <w:t xml:space="preserve">за 2018г. </w:t>
      </w:r>
      <w:r w:rsidR="00525BB8">
        <w:rPr>
          <w:lang w:val="bg-BG"/>
        </w:rPr>
        <w:t xml:space="preserve">при </w:t>
      </w:r>
      <w:r w:rsidRPr="0034096B">
        <w:rPr>
          <w:lang w:val="bg-BG"/>
        </w:rPr>
        <w:t xml:space="preserve"> </w:t>
      </w:r>
      <w:r w:rsidR="00A608AC">
        <w:rPr>
          <w:lang w:val="bg-BG"/>
        </w:rPr>
        <w:t xml:space="preserve">212 </w:t>
      </w:r>
      <w:r w:rsidR="00525BB8">
        <w:rPr>
          <w:lang w:val="bg-BG"/>
        </w:rPr>
        <w:t>за 2017г.</w:t>
      </w:r>
      <w:r w:rsidR="00A608AC" w:rsidRPr="0034096B">
        <w:rPr>
          <w:lang w:val="bg-BG"/>
        </w:rPr>
        <w:t>,</w:t>
      </w:r>
      <w:r w:rsidR="00A608AC">
        <w:rPr>
          <w:lang w:val="bg-BG"/>
        </w:rPr>
        <w:t xml:space="preserve"> </w:t>
      </w:r>
      <w:r w:rsidR="00ED3A85" w:rsidRPr="0034096B">
        <w:rPr>
          <w:lang w:val="bg-BG"/>
        </w:rPr>
        <w:t xml:space="preserve">и </w:t>
      </w:r>
    </w:p>
    <w:p w:rsidR="00E831FD" w:rsidRPr="0034096B" w:rsidRDefault="00E831FD" w:rsidP="00CF311C">
      <w:pPr>
        <w:ind w:right="-1" w:firstLine="1134"/>
        <w:jc w:val="both"/>
        <w:rPr>
          <w:lang w:val="bg-BG"/>
        </w:rPr>
      </w:pPr>
      <w:r w:rsidRPr="0034096B">
        <w:rPr>
          <w:lang w:val="bg-BG"/>
        </w:rPr>
        <w:t xml:space="preserve">- </w:t>
      </w:r>
      <w:r w:rsidR="00EB0BB1">
        <w:rPr>
          <w:lang w:val="bg-BG"/>
        </w:rPr>
        <w:t xml:space="preserve">35 </w:t>
      </w:r>
      <w:r w:rsidR="00EB0BB1" w:rsidRPr="0034096B">
        <w:rPr>
          <w:lang w:val="bg-BG"/>
        </w:rPr>
        <w:t>/останали несвършени дела в началото на отчетния период/,</w:t>
      </w:r>
      <w:r w:rsidR="00EB0BB1">
        <w:rPr>
          <w:lang w:val="bg-BG"/>
        </w:rPr>
        <w:t xml:space="preserve">при </w:t>
      </w:r>
      <w:r w:rsidR="00A608AC">
        <w:rPr>
          <w:lang w:val="bg-BG"/>
        </w:rPr>
        <w:t>21</w:t>
      </w:r>
      <w:r w:rsidR="00EB0BB1">
        <w:rPr>
          <w:lang w:val="bg-BG"/>
        </w:rPr>
        <w:t xml:space="preserve"> за 2018г.</w:t>
      </w:r>
      <w:r w:rsidR="00ED3A85" w:rsidRPr="0034096B">
        <w:rPr>
          <w:lang w:val="bg-BG"/>
        </w:rPr>
        <w:t xml:space="preserve"> </w:t>
      </w:r>
      <w:r w:rsidRPr="0034096B">
        <w:rPr>
          <w:lang w:val="bg-BG"/>
        </w:rPr>
        <w:t xml:space="preserve"> </w:t>
      </w:r>
      <w:r w:rsidR="00525BB8">
        <w:rPr>
          <w:lang w:val="bg-BG"/>
        </w:rPr>
        <w:t>толкова са били и през 2017г.</w:t>
      </w:r>
      <w:r w:rsidR="001879D2" w:rsidRPr="0034096B">
        <w:rPr>
          <w:lang w:val="bg-BG"/>
        </w:rPr>
        <w:t xml:space="preserve"> </w:t>
      </w:r>
    </w:p>
    <w:p w:rsidR="00E831FD" w:rsidRPr="0034096B" w:rsidRDefault="00E831FD" w:rsidP="00E831FD">
      <w:pPr>
        <w:ind w:right="-1" w:firstLine="1134"/>
        <w:jc w:val="both"/>
        <w:rPr>
          <w:lang w:val="bg-BG"/>
        </w:rPr>
      </w:pPr>
      <w:r w:rsidRPr="0034096B">
        <w:rPr>
          <w:b/>
          <w:lang w:val="bg-BG"/>
        </w:rPr>
        <w:t>Н</w:t>
      </w:r>
      <w:r w:rsidR="00A608AC" w:rsidRPr="0034096B">
        <w:rPr>
          <w:b/>
          <w:lang w:val="bg-BG"/>
        </w:rPr>
        <w:t>ЧХ</w:t>
      </w:r>
      <w:r w:rsidRPr="0034096B">
        <w:rPr>
          <w:b/>
          <w:lang w:val="bg-BG"/>
        </w:rPr>
        <w:t>Д</w:t>
      </w:r>
      <w:r w:rsidRPr="0034096B">
        <w:rPr>
          <w:lang w:val="bg-BG"/>
        </w:rPr>
        <w:t xml:space="preserve"> –</w:t>
      </w:r>
      <w:r w:rsidR="00A608AC">
        <w:rPr>
          <w:lang w:val="bg-BG"/>
        </w:rPr>
        <w:t xml:space="preserve"> </w:t>
      </w:r>
      <w:r w:rsidR="00EB0BB1">
        <w:rPr>
          <w:lang w:val="bg-BG"/>
        </w:rPr>
        <w:t xml:space="preserve">32 общо за разглеждане при </w:t>
      </w:r>
      <w:r w:rsidR="00525BB8">
        <w:rPr>
          <w:lang w:val="bg-BG"/>
        </w:rPr>
        <w:t>28</w:t>
      </w:r>
      <w:r w:rsidR="00EB0BB1">
        <w:rPr>
          <w:lang w:val="bg-BG"/>
        </w:rPr>
        <w:t xml:space="preserve"> за 2018г.</w:t>
      </w:r>
      <w:r w:rsidR="00525BB8">
        <w:rPr>
          <w:lang w:val="bg-BG"/>
        </w:rPr>
        <w:t xml:space="preserve"> общо заразглеждане при </w:t>
      </w:r>
      <w:r w:rsidR="00A608AC">
        <w:rPr>
          <w:lang w:val="bg-BG"/>
        </w:rPr>
        <w:t xml:space="preserve">31 </w:t>
      </w:r>
      <w:r w:rsidR="00525BB8">
        <w:rPr>
          <w:lang w:val="bg-BG"/>
        </w:rPr>
        <w:t>за 2017г.</w:t>
      </w:r>
      <w:r w:rsidR="00A608AC" w:rsidRPr="0034096B">
        <w:rPr>
          <w:lang w:val="bg-BG"/>
        </w:rPr>
        <w:t>,</w:t>
      </w:r>
      <w:r w:rsidR="00977FDE" w:rsidRPr="0034096B">
        <w:rPr>
          <w:lang w:val="bg-BG"/>
        </w:rPr>
        <w:t xml:space="preserve"> </w:t>
      </w:r>
      <w:r w:rsidR="00ED3A85" w:rsidRPr="0034096B">
        <w:rPr>
          <w:lang w:val="bg-BG"/>
        </w:rPr>
        <w:t xml:space="preserve"> </w:t>
      </w:r>
      <w:r w:rsidR="00A6282B" w:rsidRPr="0034096B">
        <w:rPr>
          <w:lang w:val="bg-BG"/>
        </w:rPr>
        <w:t xml:space="preserve">като </w:t>
      </w:r>
      <w:r w:rsidR="001879D2" w:rsidRPr="0034096B">
        <w:rPr>
          <w:lang w:val="bg-BG"/>
        </w:rPr>
        <w:t xml:space="preserve">от тях </w:t>
      </w:r>
      <w:r w:rsidR="00EB0BB1">
        <w:rPr>
          <w:lang w:val="bg-BG"/>
        </w:rPr>
        <w:t>24</w:t>
      </w:r>
      <w:r w:rsidR="00977FDE" w:rsidRPr="0034096B">
        <w:rPr>
          <w:lang w:val="bg-BG"/>
        </w:rPr>
        <w:t xml:space="preserve"> </w:t>
      </w:r>
      <w:r w:rsidR="00A6282B" w:rsidRPr="0034096B">
        <w:rPr>
          <w:lang w:val="bg-BG"/>
        </w:rPr>
        <w:t>са новообразувани</w:t>
      </w:r>
      <w:r w:rsidR="00977FDE" w:rsidRPr="0034096B">
        <w:rPr>
          <w:lang w:val="bg-BG"/>
        </w:rPr>
        <w:t xml:space="preserve">, </w:t>
      </w:r>
      <w:r w:rsidR="00EB0BB1">
        <w:rPr>
          <w:lang w:val="bg-BG"/>
        </w:rPr>
        <w:t>8</w:t>
      </w:r>
      <w:r w:rsidR="001879D2" w:rsidRPr="0034096B">
        <w:rPr>
          <w:lang w:val="bg-BG"/>
        </w:rPr>
        <w:t xml:space="preserve"> са останали за разглеждане и решаване от миналата година </w:t>
      </w:r>
      <w:r w:rsidR="000C4DDA">
        <w:rPr>
          <w:lang w:val="bg-BG"/>
        </w:rPr>
        <w:t>от които</w:t>
      </w:r>
      <w:r w:rsidR="00977FDE" w:rsidRPr="0034096B">
        <w:rPr>
          <w:lang w:val="bg-BG"/>
        </w:rPr>
        <w:t xml:space="preserve"> </w:t>
      </w:r>
      <w:r w:rsidR="00EB0BB1">
        <w:rPr>
          <w:lang w:val="bg-BG"/>
        </w:rPr>
        <w:t>1</w:t>
      </w:r>
      <w:r w:rsidR="001879D2" w:rsidRPr="0034096B">
        <w:rPr>
          <w:lang w:val="bg-BG"/>
        </w:rPr>
        <w:t xml:space="preserve"> </w:t>
      </w:r>
      <w:r w:rsidR="00EB0BB1">
        <w:rPr>
          <w:lang w:val="bg-BG"/>
        </w:rPr>
        <w:t>е</w:t>
      </w:r>
      <w:r w:rsidR="001879D2" w:rsidRPr="0034096B">
        <w:rPr>
          <w:lang w:val="bg-BG"/>
        </w:rPr>
        <w:t xml:space="preserve"> върнат</w:t>
      </w:r>
      <w:r w:rsidR="00EB0BB1">
        <w:rPr>
          <w:lang w:val="bg-BG"/>
        </w:rPr>
        <w:t>о</w:t>
      </w:r>
      <w:r w:rsidR="001879D2" w:rsidRPr="0034096B">
        <w:rPr>
          <w:lang w:val="bg-BG"/>
        </w:rPr>
        <w:t xml:space="preserve"> за ново разглеждане</w:t>
      </w:r>
      <w:r w:rsidR="00977FDE" w:rsidRPr="0034096B">
        <w:rPr>
          <w:lang w:val="bg-BG"/>
        </w:rPr>
        <w:t xml:space="preserve"> под нов номер</w:t>
      </w:r>
      <w:r w:rsidR="00A6282B" w:rsidRPr="0034096B">
        <w:rPr>
          <w:lang w:val="bg-BG"/>
        </w:rPr>
        <w:t>.</w:t>
      </w:r>
    </w:p>
    <w:p w:rsidR="000C4DDA" w:rsidRDefault="00A608AC" w:rsidP="00E831FD">
      <w:pPr>
        <w:ind w:right="-1" w:firstLine="1134"/>
        <w:jc w:val="both"/>
        <w:rPr>
          <w:lang w:val="bg-BG"/>
        </w:rPr>
      </w:pPr>
      <w:r w:rsidRPr="0034096B">
        <w:rPr>
          <w:b/>
          <w:lang w:val="bg-BG"/>
        </w:rPr>
        <w:t>А</w:t>
      </w:r>
      <w:r w:rsidR="00CF311C" w:rsidRPr="0034096B">
        <w:rPr>
          <w:b/>
          <w:lang w:val="bg-BG"/>
        </w:rPr>
        <w:t>Н</w:t>
      </w:r>
      <w:r w:rsidR="00E831FD" w:rsidRPr="0034096B">
        <w:rPr>
          <w:b/>
          <w:lang w:val="bg-BG"/>
        </w:rPr>
        <w:t>Д</w:t>
      </w:r>
      <w:r w:rsidR="00E831FD" w:rsidRPr="0034096B">
        <w:rPr>
          <w:lang w:val="bg-BG"/>
        </w:rPr>
        <w:t xml:space="preserve"> –</w:t>
      </w:r>
      <w:r w:rsidR="00EB0BB1">
        <w:rPr>
          <w:lang w:val="bg-BG"/>
        </w:rPr>
        <w:t xml:space="preserve">519 –общо за разглеждане, пир </w:t>
      </w:r>
      <w:r w:rsidR="000C4DDA">
        <w:rPr>
          <w:lang w:val="bg-BG"/>
        </w:rPr>
        <w:t xml:space="preserve">493 /общо за разглеждане/ </w:t>
      </w:r>
      <w:r w:rsidR="00EB0BB1">
        <w:rPr>
          <w:lang w:val="bg-BG"/>
        </w:rPr>
        <w:t xml:space="preserve">за 2018г. </w:t>
      </w:r>
      <w:r w:rsidR="000C4DDA">
        <w:rPr>
          <w:lang w:val="bg-BG"/>
        </w:rPr>
        <w:t xml:space="preserve">при </w:t>
      </w:r>
      <w:r>
        <w:rPr>
          <w:lang w:val="bg-BG"/>
        </w:rPr>
        <w:t>781 бр</w:t>
      </w:r>
      <w:r w:rsidR="00EB0BB1">
        <w:rPr>
          <w:lang w:val="bg-BG"/>
        </w:rPr>
        <w:t>.</w:t>
      </w:r>
      <w:r w:rsidR="000C4DDA">
        <w:rPr>
          <w:lang w:val="bg-BG"/>
        </w:rPr>
        <w:t>за 2017г.</w:t>
      </w:r>
    </w:p>
    <w:p w:rsidR="00E831FD" w:rsidRPr="0034096B" w:rsidRDefault="00EB0BB1" w:rsidP="00E831FD">
      <w:pPr>
        <w:ind w:right="-1" w:firstLine="1134"/>
        <w:jc w:val="both"/>
        <w:rPr>
          <w:lang w:val="bg-BG"/>
        </w:rPr>
      </w:pPr>
      <w:r>
        <w:rPr>
          <w:lang w:val="bg-BG"/>
        </w:rPr>
        <w:t xml:space="preserve">90 </w:t>
      </w:r>
      <w:r w:rsidRPr="0034096B">
        <w:rPr>
          <w:lang w:val="bg-BG"/>
        </w:rPr>
        <w:t>са останалите за решаване от предходния период</w:t>
      </w:r>
      <w:r>
        <w:rPr>
          <w:lang w:val="bg-BG"/>
        </w:rPr>
        <w:t xml:space="preserve"> , при </w:t>
      </w:r>
      <w:r w:rsidR="000C4DDA">
        <w:rPr>
          <w:lang w:val="bg-BG"/>
        </w:rPr>
        <w:t>133</w:t>
      </w:r>
      <w:r>
        <w:rPr>
          <w:lang w:val="bg-BG"/>
        </w:rPr>
        <w:t xml:space="preserve"> за 2018г.</w:t>
      </w:r>
      <w:r w:rsidR="000C4DDA">
        <w:rPr>
          <w:lang w:val="bg-BG"/>
        </w:rPr>
        <w:t xml:space="preserve">, при  </w:t>
      </w:r>
      <w:r w:rsidR="00A608AC">
        <w:rPr>
          <w:lang w:val="bg-BG"/>
        </w:rPr>
        <w:t>190 бр.</w:t>
      </w:r>
      <w:r w:rsidR="000C4DDA">
        <w:rPr>
          <w:lang w:val="bg-BG"/>
        </w:rPr>
        <w:t>за 2017г.</w:t>
      </w:r>
      <w:r w:rsidR="00A608AC">
        <w:rPr>
          <w:lang w:val="bg-BG"/>
        </w:rPr>
        <w:t xml:space="preserve"> </w:t>
      </w:r>
    </w:p>
    <w:p w:rsidR="00E831FD" w:rsidRPr="0034096B" w:rsidRDefault="00760FED" w:rsidP="00E831FD">
      <w:pPr>
        <w:ind w:right="-1" w:firstLine="1134"/>
        <w:jc w:val="both"/>
        <w:rPr>
          <w:lang w:val="bg-BG"/>
        </w:rPr>
      </w:pPr>
      <w:r w:rsidRPr="0034096B">
        <w:rPr>
          <w:b/>
          <w:lang w:val="bg-BG"/>
        </w:rPr>
        <w:t>П</w:t>
      </w:r>
      <w:r w:rsidR="00E831FD" w:rsidRPr="0034096B">
        <w:rPr>
          <w:b/>
          <w:lang w:val="bg-BG"/>
        </w:rPr>
        <w:t>о чл.78а</w:t>
      </w:r>
      <w:r w:rsidR="00E831FD" w:rsidRPr="0034096B">
        <w:rPr>
          <w:lang w:val="bg-BG"/>
        </w:rPr>
        <w:t xml:space="preserve"> от НК –</w:t>
      </w:r>
      <w:r w:rsidR="00EB0BB1">
        <w:rPr>
          <w:lang w:val="bg-BG"/>
        </w:rPr>
        <w:t xml:space="preserve">15 бр.дела ца разглеждане при </w:t>
      </w:r>
      <w:r w:rsidR="000C4DDA">
        <w:rPr>
          <w:lang w:val="bg-BG"/>
        </w:rPr>
        <w:t>33 бр.</w:t>
      </w:r>
      <w:r w:rsidR="00EB0BB1">
        <w:rPr>
          <w:lang w:val="bg-BG"/>
        </w:rPr>
        <w:t xml:space="preserve">за 2018г. </w:t>
      </w:r>
      <w:r w:rsidR="000C4DDA">
        <w:rPr>
          <w:lang w:val="bg-BG"/>
        </w:rPr>
        <w:t xml:space="preserve"> при </w:t>
      </w:r>
      <w:r w:rsidR="00314E54">
        <w:rPr>
          <w:lang w:val="bg-BG"/>
        </w:rPr>
        <w:t>75бр.</w:t>
      </w:r>
      <w:r w:rsidR="000C4DDA">
        <w:rPr>
          <w:lang w:val="bg-BG"/>
        </w:rPr>
        <w:t>за 2017г.</w:t>
      </w:r>
      <w:r w:rsidRPr="0034096B">
        <w:rPr>
          <w:lang w:val="bg-BG"/>
        </w:rPr>
        <w:t>,</w:t>
      </w:r>
      <w:r w:rsidR="000E1E8D" w:rsidRPr="0034096B">
        <w:rPr>
          <w:lang w:val="bg-BG"/>
        </w:rPr>
        <w:t xml:space="preserve"> </w:t>
      </w:r>
      <w:r w:rsidR="00E831FD" w:rsidRPr="0034096B">
        <w:rPr>
          <w:lang w:val="bg-BG"/>
        </w:rPr>
        <w:t xml:space="preserve">от които </w:t>
      </w:r>
      <w:r w:rsidR="00EB0BB1">
        <w:rPr>
          <w:lang w:val="bg-BG"/>
        </w:rPr>
        <w:t>5</w:t>
      </w:r>
      <w:r w:rsidR="00314E54">
        <w:rPr>
          <w:lang w:val="bg-BG"/>
        </w:rPr>
        <w:t xml:space="preserve"> </w:t>
      </w:r>
      <w:r w:rsidR="00E831FD" w:rsidRPr="0034096B">
        <w:rPr>
          <w:lang w:val="bg-BG"/>
        </w:rPr>
        <w:t>останали несвършени в началото на отчетния период;</w:t>
      </w:r>
    </w:p>
    <w:p w:rsidR="00E831FD" w:rsidRPr="0034096B" w:rsidRDefault="00E831FD" w:rsidP="0064590D">
      <w:pPr>
        <w:ind w:right="-1" w:firstLine="1134"/>
        <w:jc w:val="both"/>
        <w:rPr>
          <w:lang w:val="bg-BG"/>
        </w:rPr>
      </w:pPr>
      <w:r w:rsidRPr="0034096B">
        <w:rPr>
          <w:b/>
          <w:lang w:val="bg-BG"/>
        </w:rPr>
        <w:t>ЧН</w:t>
      </w:r>
      <w:r w:rsidR="00A73B29" w:rsidRPr="0034096B">
        <w:rPr>
          <w:b/>
          <w:lang w:val="bg-BG"/>
        </w:rPr>
        <w:t>Д</w:t>
      </w:r>
      <w:r w:rsidRPr="0034096B">
        <w:rPr>
          <w:lang w:val="bg-BG"/>
        </w:rPr>
        <w:t xml:space="preserve"> –</w:t>
      </w:r>
      <w:r w:rsidR="00EB0BB1">
        <w:rPr>
          <w:lang w:val="bg-BG"/>
        </w:rPr>
        <w:t xml:space="preserve">1149 бр.дела </w:t>
      </w:r>
      <w:r w:rsidR="00EB0BB1" w:rsidRPr="00EB0BB1">
        <w:rPr>
          <w:lang w:val="bg-BG"/>
        </w:rPr>
        <w:t xml:space="preserve">от които </w:t>
      </w:r>
      <w:r w:rsidR="00EB0BB1">
        <w:rPr>
          <w:lang w:val="bg-BG"/>
        </w:rPr>
        <w:t>22</w:t>
      </w:r>
      <w:r w:rsidR="00EB0BB1" w:rsidRPr="00EB0BB1">
        <w:rPr>
          <w:lang w:val="bg-BG"/>
        </w:rPr>
        <w:t xml:space="preserve"> разпити в ДП </w:t>
      </w:r>
      <w:r w:rsidR="00EB0BB1">
        <w:rPr>
          <w:lang w:val="bg-BG"/>
        </w:rPr>
        <w:t xml:space="preserve">при </w:t>
      </w:r>
      <w:r w:rsidR="000C4DDA">
        <w:rPr>
          <w:lang w:val="bg-BG"/>
        </w:rPr>
        <w:t>1468 бр.</w:t>
      </w:r>
      <w:r w:rsidR="00EB0BB1">
        <w:rPr>
          <w:lang w:val="bg-BG"/>
        </w:rPr>
        <w:t xml:space="preserve">за 2018г. </w:t>
      </w:r>
      <w:r w:rsidR="000C4DDA">
        <w:rPr>
          <w:lang w:val="bg-BG"/>
        </w:rPr>
        <w:t xml:space="preserve"> от които 42 разпити в ДП, при </w:t>
      </w:r>
      <w:r w:rsidR="00314E54">
        <w:rPr>
          <w:lang w:val="bg-BG"/>
        </w:rPr>
        <w:t>1880 бр.</w:t>
      </w:r>
      <w:r w:rsidR="00314E54" w:rsidRPr="0034096B">
        <w:rPr>
          <w:lang w:val="bg-BG"/>
        </w:rPr>
        <w:t xml:space="preserve"> от които </w:t>
      </w:r>
      <w:r w:rsidR="00314E54">
        <w:rPr>
          <w:lang w:val="bg-BG"/>
        </w:rPr>
        <w:t>48</w:t>
      </w:r>
      <w:r w:rsidR="00314E54" w:rsidRPr="0034096B">
        <w:rPr>
          <w:lang w:val="bg-BG"/>
        </w:rPr>
        <w:t xml:space="preserve"> разпити в ДП</w:t>
      </w:r>
      <w:r w:rsidR="000C4DDA">
        <w:rPr>
          <w:lang w:val="bg-BG"/>
        </w:rPr>
        <w:t xml:space="preserve"> за 2017г</w:t>
      </w:r>
      <w:r w:rsidR="00314E54">
        <w:rPr>
          <w:lang w:val="bg-BG"/>
        </w:rPr>
        <w:t xml:space="preserve">. </w:t>
      </w:r>
    </w:p>
    <w:p w:rsidR="000B0CE4" w:rsidRPr="0034096B" w:rsidRDefault="00E9603D" w:rsidP="00E9603D">
      <w:pPr>
        <w:pStyle w:val="a5"/>
        <w:ind w:left="0" w:right="-1" w:firstLine="567"/>
        <w:rPr>
          <w:rFonts w:ascii="Times New Roman" w:hAnsi="Times New Roman"/>
          <w:b w:val="0"/>
          <w:szCs w:val="24"/>
          <w:u w:val="none"/>
        </w:rPr>
      </w:pPr>
      <w:r w:rsidRPr="0034096B">
        <w:rPr>
          <w:rFonts w:ascii="Times New Roman" w:hAnsi="Times New Roman"/>
          <w:sz w:val="28"/>
          <w:u w:val="none"/>
        </w:rPr>
        <w:tab/>
      </w:r>
      <w:r w:rsidRPr="0034096B">
        <w:rPr>
          <w:rFonts w:ascii="Times New Roman" w:hAnsi="Times New Roman"/>
          <w:szCs w:val="24"/>
          <w:u w:val="none"/>
        </w:rPr>
        <w:t xml:space="preserve">       </w:t>
      </w:r>
    </w:p>
    <w:p w:rsidR="00E831FD" w:rsidRPr="00A94242" w:rsidRDefault="00E831FD" w:rsidP="00E831FD">
      <w:pPr>
        <w:pStyle w:val="a5"/>
        <w:ind w:left="0" w:right="-1" w:firstLine="1134"/>
        <w:rPr>
          <w:rFonts w:ascii="Times New Roman" w:hAnsi="Times New Roman"/>
          <w:szCs w:val="24"/>
        </w:rPr>
      </w:pPr>
      <w:r w:rsidRPr="00A94242">
        <w:rPr>
          <w:rFonts w:ascii="Times New Roman" w:hAnsi="Times New Roman"/>
          <w:szCs w:val="24"/>
        </w:rPr>
        <w:t>Граждански дела.</w:t>
      </w:r>
    </w:p>
    <w:p w:rsidR="00E831FD" w:rsidRPr="0034096B" w:rsidRDefault="00E831FD" w:rsidP="00E831FD">
      <w:pPr>
        <w:pStyle w:val="a5"/>
        <w:ind w:left="0" w:right="-1" w:firstLine="1134"/>
        <w:rPr>
          <w:rFonts w:ascii="Times New Roman" w:hAnsi="Times New Roman"/>
          <w:szCs w:val="24"/>
          <w:u w:val="none"/>
        </w:rPr>
      </w:pPr>
    </w:p>
    <w:p w:rsidR="00A30F3C" w:rsidRPr="0061403E" w:rsidRDefault="00A30F3C" w:rsidP="00A30F3C">
      <w:pPr>
        <w:ind w:right="-1" w:firstLine="1170"/>
        <w:jc w:val="both"/>
        <w:rPr>
          <w:lang w:val="bg-BG"/>
        </w:rPr>
      </w:pPr>
      <w:r w:rsidRPr="0034096B">
        <w:rPr>
          <w:lang w:val="bg-BG"/>
        </w:rPr>
        <w:t>Общо дела за разглеждане за отчетния период –</w:t>
      </w:r>
      <w:r w:rsidR="00EB0BB1">
        <w:rPr>
          <w:lang w:val="bg-BG"/>
        </w:rPr>
        <w:t xml:space="preserve">1537 бр.дела при </w:t>
      </w:r>
      <w:r w:rsidR="00A94242">
        <w:rPr>
          <w:lang w:val="bg-BG"/>
        </w:rPr>
        <w:t>1440 дела</w:t>
      </w:r>
      <w:r w:rsidR="00EB0BB1">
        <w:rPr>
          <w:lang w:val="bg-BG"/>
        </w:rPr>
        <w:t xml:space="preserve"> за 2018г. </w:t>
      </w:r>
      <w:r w:rsidR="00A94242">
        <w:rPr>
          <w:lang w:val="bg-BG"/>
        </w:rPr>
        <w:t xml:space="preserve"> при </w:t>
      </w:r>
      <w:r w:rsidR="0061403E">
        <w:rPr>
          <w:lang w:val="bg-BG"/>
        </w:rPr>
        <w:t>1376 бр.</w:t>
      </w:r>
      <w:r w:rsidR="00A94242">
        <w:rPr>
          <w:lang w:val="bg-BG"/>
        </w:rPr>
        <w:t xml:space="preserve">за 2017г.; </w:t>
      </w:r>
      <w:r w:rsidR="0061403E">
        <w:rPr>
          <w:lang w:val="bg-BG"/>
        </w:rPr>
        <w:t xml:space="preserve"> </w:t>
      </w:r>
      <w:r w:rsidR="00760FED" w:rsidRPr="0061403E">
        <w:rPr>
          <w:lang w:val="bg-BG"/>
        </w:rPr>
        <w:t>,</w:t>
      </w:r>
      <w:r w:rsidR="003F6CEC" w:rsidRPr="0061403E">
        <w:rPr>
          <w:lang w:val="bg-BG"/>
        </w:rPr>
        <w:t xml:space="preserve"> </w:t>
      </w:r>
      <w:r w:rsidRPr="0061403E">
        <w:rPr>
          <w:lang w:val="bg-BG"/>
        </w:rPr>
        <w:t>от които:</w:t>
      </w:r>
    </w:p>
    <w:p w:rsidR="00A30F3C" w:rsidRPr="0034096B" w:rsidRDefault="00A30F3C" w:rsidP="00A30F3C">
      <w:pPr>
        <w:numPr>
          <w:ilvl w:val="0"/>
          <w:numId w:val="6"/>
        </w:numPr>
        <w:ind w:left="0" w:right="-1" w:firstLine="1170"/>
        <w:jc w:val="both"/>
        <w:rPr>
          <w:lang w:val="bg-BG"/>
        </w:rPr>
      </w:pPr>
      <w:r w:rsidRPr="0034096B">
        <w:rPr>
          <w:lang w:val="bg-BG"/>
        </w:rPr>
        <w:t>постъпили дела през</w:t>
      </w:r>
      <w:r w:rsidR="00A94242">
        <w:rPr>
          <w:lang w:val="bg-BG"/>
        </w:rPr>
        <w:t xml:space="preserve"> </w:t>
      </w:r>
      <w:r w:rsidR="00EB0BB1">
        <w:rPr>
          <w:lang w:val="bg-BG"/>
        </w:rPr>
        <w:t xml:space="preserve">2019г. са 1296 бр.дела , като за </w:t>
      </w:r>
      <w:r w:rsidR="00A94242">
        <w:rPr>
          <w:lang w:val="bg-BG"/>
        </w:rPr>
        <w:t>2018г.</w:t>
      </w:r>
      <w:r w:rsidR="00EB0BB1">
        <w:rPr>
          <w:lang w:val="bg-BG"/>
        </w:rPr>
        <w:t xml:space="preserve">са постъпили </w:t>
      </w:r>
      <w:r w:rsidR="00A94242">
        <w:rPr>
          <w:lang w:val="bg-BG"/>
        </w:rPr>
        <w:t>1283 бр. при за</w:t>
      </w:r>
      <w:r w:rsidR="0061403E">
        <w:rPr>
          <w:lang w:val="bg-BG"/>
        </w:rPr>
        <w:t xml:space="preserve"> 2017г. – 1206 бр. </w:t>
      </w:r>
    </w:p>
    <w:p w:rsidR="00A30F3C" w:rsidRPr="0034096B" w:rsidRDefault="00A30F3C" w:rsidP="00A30F3C">
      <w:pPr>
        <w:numPr>
          <w:ilvl w:val="0"/>
          <w:numId w:val="6"/>
        </w:numPr>
        <w:ind w:left="0" w:right="-1" w:firstLine="1170"/>
        <w:jc w:val="both"/>
        <w:rPr>
          <w:lang w:val="bg-BG"/>
        </w:rPr>
      </w:pPr>
      <w:r w:rsidRPr="0034096B">
        <w:rPr>
          <w:lang w:val="bg-BG"/>
        </w:rPr>
        <w:t xml:space="preserve">останали несвършени в началото на отчетния период </w:t>
      </w:r>
      <w:r w:rsidR="002A33E6" w:rsidRPr="0034096B">
        <w:rPr>
          <w:lang w:val="bg-BG"/>
        </w:rPr>
        <w:t>–</w:t>
      </w:r>
      <w:r w:rsidR="00EB0BB1">
        <w:rPr>
          <w:lang w:val="bg-BG"/>
        </w:rPr>
        <w:t xml:space="preserve">241 бр.дела при </w:t>
      </w:r>
      <w:r w:rsidR="00A94242">
        <w:rPr>
          <w:lang w:val="bg-BG"/>
        </w:rPr>
        <w:t>148</w:t>
      </w:r>
      <w:r w:rsidR="00EB0BB1">
        <w:rPr>
          <w:lang w:val="bg-BG"/>
        </w:rPr>
        <w:t xml:space="preserve"> за 2018г. </w:t>
      </w:r>
      <w:r w:rsidR="00A94242">
        <w:rPr>
          <w:lang w:val="bg-BG"/>
        </w:rPr>
        <w:t xml:space="preserve"> при </w:t>
      </w:r>
      <w:r w:rsidR="00760FED" w:rsidRPr="0034096B">
        <w:rPr>
          <w:lang w:val="bg-BG"/>
        </w:rPr>
        <w:t>155</w:t>
      </w:r>
      <w:r w:rsidR="00A94242">
        <w:rPr>
          <w:lang w:val="bg-BG"/>
        </w:rPr>
        <w:t xml:space="preserve"> за 2017г.</w:t>
      </w:r>
      <w:r w:rsidR="0061403E">
        <w:rPr>
          <w:lang w:val="bg-BG"/>
        </w:rPr>
        <w:t xml:space="preserve"> </w:t>
      </w:r>
    </w:p>
    <w:p w:rsidR="00F3065A" w:rsidRPr="00E105B3" w:rsidRDefault="00F3065A" w:rsidP="00E831FD">
      <w:pPr>
        <w:pStyle w:val="a5"/>
        <w:ind w:left="0" w:right="-1" w:firstLine="1134"/>
        <w:jc w:val="center"/>
        <w:rPr>
          <w:rFonts w:ascii="Times New Roman" w:hAnsi="Times New Roman"/>
          <w:szCs w:val="24"/>
        </w:rPr>
      </w:pPr>
    </w:p>
    <w:p w:rsidR="00EB0BB1" w:rsidRDefault="00EB0BB1" w:rsidP="00E831FD">
      <w:pPr>
        <w:pStyle w:val="a5"/>
        <w:ind w:left="0" w:right="-1" w:firstLine="1134"/>
        <w:jc w:val="center"/>
        <w:rPr>
          <w:rFonts w:ascii="Times New Roman" w:hAnsi="Times New Roman"/>
          <w:b w:val="0"/>
          <w:szCs w:val="24"/>
        </w:rPr>
      </w:pPr>
    </w:p>
    <w:p w:rsidR="00E831FD" w:rsidRPr="00FC64C6" w:rsidRDefault="00E831FD" w:rsidP="00E831FD">
      <w:pPr>
        <w:pStyle w:val="a5"/>
        <w:ind w:left="0" w:right="-1" w:firstLine="1134"/>
        <w:jc w:val="center"/>
        <w:rPr>
          <w:rFonts w:ascii="Times New Roman" w:hAnsi="Times New Roman"/>
          <w:b w:val="0"/>
          <w:szCs w:val="24"/>
        </w:rPr>
      </w:pPr>
      <w:r w:rsidRPr="00FC64C6">
        <w:rPr>
          <w:rFonts w:ascii="Times New Roman" w:hAnsi="Times New Roman"/>
          <w:b w:val="0"/>
          <w:szCs w:val="24"/>
        </w:rPr>
        <w:t>БРОЙ СВЪРШЕНИ ДЕЛА</w:t>
      </w:r>
    </w:p>
    <w:p w:rsidR="00E831FD" w:rsidRPr="00E105B3" w:rsidRDefault="00E831FD" w:rsidP="00E831FD">
      <w:pPr>
        <w:pStyle w:val="a5"/>
        <w:ind w:left="0" w:right="-1" w:firstLine="1134"/>
        <w:rPr>
          <w:rFonts w:ascii="Times New Roman" w:hAnsi="Times New Roman"/>
          <w:szCs w:val="24"/>
          <w:u w:val="none"/>
        </w:rPr>
      </w:pPr>
    </w:p>
    <w:p w:rsidR="00E831FD" w:rsidRPr="00E105B3" w:rsidRDefault="00E831FD" w:rsidP="00E831FD">
      <w:pPr>
        <w:pStyle w:val="a5"/>
        <w:ind w:left="1134" w:right="-1" w:firstLine="0"/>
        <w:rPr>
          <w:rFonts w:ascii="Times New Roman" w:hAnsi="Times New Roman"/>
          <w:szCs w:val="24"/>
        </w:rPr>
      </w:pPr>
      <w:r w:rsidRPr="00E105B3">
        <w:rPr>
          <w:rFonts w:ascii="Times New Roman" w:hAnsi="Times New Roman"/>
          <w:szCs w:val="24"/>
        </w:rPr>
        <w:t>Общ брой свършени дела.</w:t>
      </w:r>
    </w:p>
    <w:p w:rsidR="00E831FD" w:rsidRPr="0034096B" w:rsidRDefault="00E831FD" w:rsidP="00E831FD">
      <w:pPr>
        <w:pStyle w:val="a5"/>
        <w:ind w:left="0" w:right="-1" w:firstLine="567"/>
        <w:rPr>
          <w:rFonts w:ascii="Times New Roman" w:hAnsi="Times New Roman"/>
          <w:b w:val="0"/>
          <w:szCs w:val="24"/>
          <w:u w:val="none"/>
        </w:rPr>
      </w:pPr>
    </w:p>
    <w:p w:rsidR="00E831FD" w:rsidRPr="0034096B" w:rsidRDefault="00E831FD" w:rsidP="00E831FD">
      <w:pPr>
        <w:ind w:right="-1" w:firstLine="1170"/>
        <w:jc w:val="both"/>
        <w:rPr>
          <w:lang w:val="bg-BG"/>
        </w:rPr>
      </w:pPr>
      <w:r w:rsidRPr="0034096B">
        <w:rPr>
          <w:lang w:val="bg-BG"/>
        </w:rPr>
        <w:t xml:space="preserve">Общо </w:t>
      </w:r>
      <w:r w:rsidR="008F00EF" w:rsidRPr="0034096B">
        <w:rPr>
          <w:lang w:val="bg-BG"/>
        </w:rPr>
        <w:t>свърш</w:t>
      </w:r>
      <w:r w:rsidRPr="0034096B">
        <w:rPr>
          <w:lang w:val="bg-BG"/>
        </w:rPr>
        <w:t>ени дела за отчетния период –</w:t>
      </w:r>
      <w:r w:rsidR="00BF63C2">
        <w:rPr>
          <w:lang w:val="bg-BG"/>
        </w:rPr>
        <w:t xml:space="preserve">3071 бр.дела при </w:t>
      </w:r>
      <w:r w:rsidR="00A94242">
        <w:rPr>
          <w:lang w:val="bg-BG"/>
        </w:rPr>
        <w:t>3424</w:t>
      </w:r>
      <w:r w:rsidR="00BF63C2">
        <w:rPr>
          <w:lang w:val="bg-BG"/>
        </w:rPr>
        <w:t xml:space="preserve"> за 2018г.</w:t>
      </w:r>
      <w:r w:rsidR="00A94242">
        <w:rPr>
          <w:lang w:val="bg-BG"/>
        </w:rPr>
        <w:t xml:space="preserve"> при </w:t>
      </w:r>
      <w:r w:rsidR="0078679D">
        <w:rPr>
          <w:lang w:val="bg-BG"/>
        </w:rPr>
        <w:t>4107бр.</w:t>
      </w:r>
      <w:r w:rsidR="00A94242">
        <w:rPr>
          <w:lang w:val="bg-BG"/>
        </w:rPr>
        <w:t>за 2017г.;</w:t>
      </w:r>
      <w:r w:rsidR="0078679D">
        <w:rPr>
          <w:lang w:val="bg-BG"/>
        </w:rPr>
        <w:t>.</w:t>
      </w:r>
      <w:r w:rsidR="00760FED" w:rsidRPr="0034096B">
        <w:rPr>
          <w:lang w:val="bg-BG"/>
        </w:rPr>
        <w:t>,</w:t>
      </w:r>
      <w:r w:rsidR="00B75868" w:rsidRPr="0034096B">
        <w:rPr>
          <w:lang w:val="bg-BG"/>
        </w:rPr>
        <w:t xml:space="preserve"> </w:t>
      </w:r>
      <w:r w:rsidRPr="0034096B">
        <w:rPr>
          <w:lang w:val="bg-BG"/>
        </w:rPr>
        <w:t>от които:</w:t>
      </w:r>
    </w:p>
    <w:p w:rsidR="0034096B" w:rsidRPr="0034096B" w:rsidRDefault="00E831FD" w:rsidP="00E831FD">
      <w:pPr>
        <w:ind w:right="-1" w:firstLine="1170"/>
        <w:jc w:val="both"/>
        <w:rPr>
          <w:lang w:val="bg-BG"/>
        </w:rPr>
      </w:pPr>
      <w:r w:rsidRPr="0034096B">
        <w:rPr>
          <w:lang w:val="bg-BG"/>
        </w:rPr>
        <w:t xml:space="preserve">- с акт по същество </w:t>
      </w:r>
      <w:r w:rsidR="00B75868" w:rsidRPr="0034096B">
        <w:rPr>
          <w:lang w:val="bg-BG"/>
        </w:rPr>
        <w:t>–</w:t>
      </w:r>
      <w:r w:rsidR="00BF63C2">
        <w:rPr>
          <w:lang w:val="bg-BG"/>
        </w:rPr>
        <w:t xml:space="preserve">2580 бр.дела при </w:t>
      </w:r>
      <w:r w:rsidR="00A94242">
        <w:rPr>
          <w:lang w:val="bg-BG"/>
        </w:rPr>
        <w:t>2882 бр.</w:t>
      </w:r>
      <w:r w:rsidR="00BF63C2">
        <w:rPr>
          <w:lang w:val="bg-BG"/>
        </w:rPr>
        <w:t>за 2018г.</w:t>
      </w:r>
      <w:r w:rsidR="00A94242">
        <w:rPr>
          <w:lang w:val="bg-BG"/>
        </w:rPr>
        <w:t xml:space="preserve"> при </w:t>
      </w:r>
      <w:r w:rsidR="0078679D">
        <w:rPr>
          <w:lang w:val="bg-BG"/>
        </w:rPr>
        <w:t>3572бр.</w:t>
      </w:r>
      <w:r w:rsidR="00A94242">
        <w:rPr>
          <w:lang w:val="bg-BG"/>
        </w:rPr>
        <w:t>за 2017г.</w:t>
      </w:r>
      <w:r w:rsidR="0078679D">
        <w:rPr>
          <w:lang w:val="bg-BG"/>
        </w:rPr>
        <w:t xml:space="preserve"> </w:t>
      </w:r>
    </w:p>
    <w:p w:rsidR="00E831FD" w:rsidRPr="0034096B" w:rsidRDefault="00E831FD" w:rsidP="00E831FD">
      <w:pPr>
        <w:ind w:right="-1" w:firstLine="1170"/>
        <w:jc w:val="both"/>
        <w:rPr>
          <w:lang w:val="bg-BG"/>
        </w:rPr>
      </w:pPr>
      <w:r w:rsidRPr="0034096B">
        <w:rPr>
          <w:lang w:val="bg-BG"/>
        </w:rPr>
        <w:t xml:space="preserve">- прекратени </w:t>
      </w:r>
      <w:r w:rsidR="008F00EF" w:rsidRPr="0034096B">
        <w:rPr>
          <w:lang w:val="bg-BG"/>
        </w:rPr>
        <w:t>–</w:t>
      </w:r>
      <w:r w:rsidR="00BF63C2">
        <w:rPr>
          <w:lang w:val="bg-BG"/>
        </w:rPr>
        <w:t xml:space="preserve">491 бр.дела при </w:t>
      </w:r>
      <w:r w:rsidR="00F50374">
        <w:rPr>
          <w:lang w:val="bg-BG"/>
        </w:rPr>
        <w:t>542 бр.</w:t>
      </w:r>
      <w:r w:rsidR="00BF63C2">
        <w:rPr>
          <w:lang w:val="bg-BG"/>
        </w:rPr>
        <w:t xml:space="preserve">за 2018г. </w:t>
      </w:r>
      <w:r w:rsidR="00F50374">
        <w:rPr>
          <w:lang w:val="bg-BG"/>
        </w:rPr>
        <w:t xml:space="preserve"> при </w:t>
      </w:r>
      <w:r w:rsidR="0078679D">
        <w:rPr>
          <w:lang w:val="bg-BG"/>
        </w:rPr>
        <w:t>535 бр.</w:t>
      </w:r>
      <w:r w:rsidR="00F50374">
        <w:rPr>
          <w:lang w:val="bg-BG"/>
        </w:rPr>
        <w:t>за 2017г.</w:t>
      </w:r>
      <w:r w:rsidR="00760FED" w:rsidRPr="0034096B">
        <w:rPr>
          <w:lang w:val="bg-BG"/>
        </w:rPr>
        <w:t xml:space="preserve"> </w:t>
      </w:r>
    </w:p>
    <w:p w:rsidR="00E831FD" w:rsidRPr="0034096B" w:rsidRDefault="00E831FD" w:rsidP="00E831FD">
      <w:pPr>
        <w:pStyle w:val="a5"/>
        <w:ind w:left="0" w:right="-1" w:firstLine="1134"/>
        <w:rPr>
          <w:rFonts w:ascii="Times New Roman" w:hAnsi="Times New Roman"/>
          <w:b w:val="0"/>
          <w:szCs w:val="24"/>
          <w:u w:val="none"/>
        </w:rPr>
      </w:pPr>
      <w:r w:rsidRPr="0034096B">
        <w:rPr>
          <w:rFonts w:ascii="Times New Roman" w:hAnsi="Times New Roman"/>
          <w:b w:val="0"/>
          <w:szCs w:val="24"/>
          <w:u w:val="none"/>
        </w:rPr>
        <w:t>Прекратените дела през отчетния период са</w:t>
      </w:r>
      <w:r w:rsidR="00235A7D">
        <w:rPr>
          <w:rFonts w:ascii="Times New Roman" w:hAnsi="Times New Roman"/>
          <w:b w:val="0"/>
          <w:szCs w:val="24"/>
          <w:u w:val="none"/>
        </w:rPr>
        <w:t xml:space="preserve"> </w:t>
      </w:r>
      <w:r w:rsidR="00BF63C2">
        <w:rPr>
          <w:rFonts w:ascii="Times New Roman" w:hAnsi="Times New Roman"/>
          <w:b w:val="0"/>
          <w:szCs w:val="24"/>
          <w:u w:val="none"/>
        </w:rPr>
        <w:t xml:space="preserve">19.3 % при </w:t>
      </w:r>
      <w:r w:rsidR="00235A7D">
        <w:rPr>
          <w:rFonts w:ascii="Times New Roman" w:hAnsi="Times New Roman"/>
          <w:b w:val="0"/>
          <w:szCs w:val="24"/>
          <w:u w:val="none"/>
        </w:rPr>
        <w:t xml:space="preserve">15.8 % </w:t>
      </w:r>
      <w:r w:rsidR="00BF63C2">
        <w:rPr>
          <w:rFonts w:ascii="Times New Roman" w:hAnsi="Times New Roman"/>
          <w:b w:val="0"/>
          <w:szCs w:val="24"/>
          <w:u w:val="none"/>
        </w:rPr>
        <w:t xml:space="preserve">за 2018г. </w:t>
      </w:r>
      <w:r w:rsidR="00235A7D">
        <w:rPr>
          <w:rFonts w:ascii="Times New Roman" w:hAnsi="Times New Roman"/>
          <w:b w:val="0"/>
          <w:szCs w:val="24"/>
          <w:u w:val="none"/>
        </w:rPr>
        <w:t xml:space="preserve">при </w:t>
      </w:r>
      <w:r w:rsidR="00AD2463" w:rsidRPr="0034096B">
        <w:rPr>
          <w:rFonts w:ascii="Times New Roman" w:hAnsi="Times New Roman"/>
          <w:b w:val="0"/>
          <w:szCs w:val="24"/>
          <w:u w:val="none"/>
        </w:rPr>
        <w:t xml:space="preserve"> </w:t>
      </w:r>
      <w:r w:rsidR="0078679D">
        <w:rPr>
          <w:rFonts w:ascii="Times New Roman" w:hAnsi="Times New Roman"/>
          <w:b w:val="0"/>
          <w:szCs w:val="24"/>
          <w:u w:val="none"/>
        </w:rPr>
        <w:t>13 %</w:t>
      </w:r>
      <w:r w:rsidR="00235A7D">
        <w:rPr>
          <w:rFonts w:ascii="Times New Roman" w:hAnsi="Times New Roman"/>
          <w:b w:val="0"/>
          <w:szCs w:val="24"/>
          <w:u w:val="none"/>
        </w:rPr>
        <w:t xml:space="preserve"> за 2017г.,</w:t>
      </w:r>
      <w:r w:rsidR="0078679D">
        <w:rPr>
          <w:rFonts w:ascii="Times New Roman" w:hAnsi="Times New Roman"/>
          <w:b w:val="0"/>
          <w:szCs w:val="24"/>
          <w:u w:val="none"/>
        </w:rPr>
        <w:t xml:space="preserve"> при </w:t>
      </w:r>
      <w:r w:rsidR="00760FED" w:rsidRPr="0034096B">
        <w:rPr>
          <w:rFonts w:ascii="Times New Roman" w:hAnsi="Times New Roman"/>
          <w:b w:val="0"/>
          <w:szCs w:val="24"/>
          <w:u w:val="none"/>
        </w:rPr>
        <w:t>15,77%</w:t>
      </w:r>
      <w:r w:rsidR="0078679D">
        <w:rPr>
          <w:rFonts w:ascii="Times New Roman" w:hAnsi="Times New Roman"/>
          <w:b w:val="0"/>
          <w:szCs w:val="24"/>
          <w:u w:val="none"/>
        </w:rPr>
        <w:t xml:space="preserve"> за 2016г. </w:t>
      </w:r>
      <w:r w:rsidR="00760FED" w:rsidRPr="0034096B">
        <w:rPr>
          <w:rFonts w:ascii="Times New Roman" w:hAnsi="Times New Roman"/>
          <w:b w:val="0"/>
          <w:szCs w:val="24"/>
          <w:u w:val="none"/>
        </w:rPr>
        <w:t xml:space="preserve">, при </w:t>
      </w:r>
      <w:r w:rsidR="00AD2463" w:rsidRPr="0034096B">
        <w:rPr>
          <w:rFonts w:ascii="Times New Roman" w:hAnsi="Times New Roman"/>
          <w:b w:val="0"/>
          <w:szCs w:val="24"/>
          <w:u w:val="none"/>
        </w:rPr>
        <w:t>18.05%</w:t>
      </w:r>
      <w:r w:rsidR="00760FED" w:rsidRPr="0034096B">
        <w:rPr>
          <w:rFonts w:ascii="Times New Roman" w:hAnsi="Times New Roman"/>
          <w:b w:val="0"/>
          <w:szCs w:val="24"/>
          <w:u w:val="none"/>
        </w:rPr>
        <w:t xml:space="preserve"> за 2015г.</w:t>
      </w:r>
      <w:r w:rsidR="00AD2463" w:rsidRPr="0034096B">
        <w:rPr>
          <w:rFonts w:ascii="Times New Roman" w:hAnsi="Times New Roman"/>
          <w:b w:val="0"/>
          <w:szCs w:val="24"/>
          <w:u w:val="none"/>
        </w:rPr>
        <w:t xml:space="preserve">, </w:t>
      </w:r>
      <w:r w:rsidRPr="0034096B">
        <w:rPr>
          <w:rFonts w:ascii="Times New Roman" w:hAnsi="Times New Roman"/>
          <w:b w:val="0"/>
          <w:szCs w:val="24"/>
          <w:u w:val="none"/>
        </w:rPr>
        <w:t xml:space="preserve">т.е. </w:t>
      </w:r>
      <w:r w:rsidR="00BF63C2">
        <w:rPr>
          <w:rFonts w:ascii="Times New Roman" w:hAnsi="Times New Roman"/>
          <w:b w:val="0"/>
          <w:szCs w:val="24"/>
          <w:u w:val="none"/>
        </w:rPr>
        <w:t>макар броя им да е леко завишен е в рамките на</w:t>
      </w:r>
      <w:r w:rsidR="00AD2463" w:rsidRPr="0034096B">
        <w:rPr>
          <w:rFonts w:ascii="Times New Roman" w:hAnsi="Times New Roman"/>
          <w:b w:val="0"/>
          <w:szCs w:val="24"/>
          <w:u w:val="none"/>
        </w:rPr>
        <w:t xml:space="preserve"> </w:t>
      </w:r>
      <w:r w:rsidR="00235A7D">
        <w:rPr>
          <w:rFonts w:ascii="Times New Roman" w:hAnsi="Times New Roman"/>
          <w:b w:val="0"/>
          <w:szCs w:val="24"/>
          <w:u w:val="none"/>
        </w:rPr>
        <w:t xml:space="preserve">средния процент за </w:t>
      </w:r>
      <w:r w:rsidR="00AD2463" w:rsidRPr="0034096B">
        <w:rPr>
          <w:rFonts w:ascii="Times New Roman" w:hAnsi="Times New Roman"/>
          <w:b w:val="0"/>
          <w:szCs w:val="24"/>
          <w:u w:val="none"/>
        </w:rPr>
        <w:t xml:space="preserve">последните </w:t>
      </w:r>
      <w:r w:rsidR="00BF63C2">
        <w:rPr>
          <w:rFonts w:ascii="Times New Roman" w:hAnsi="Times New Roman"/>
          <w:b w:val="0"/>
          <w:szCs w:val="24"/>
          <w:u w:val="none"/>
        </w:rPr>
        <w:t>пет</w:t>
      </w:r>
      <w:r w:rsidR="00AD2463" w:rsidRPr="0034096B">
        <w:rPr>
          <w:rFonts w:ascii="Times New Roman" w:hAnsi="Times New Roman"/>
          <w:b w:val="0"/>
          <w:szCs w:val="24"/>
          <w:u w:val="none"/>
        </w:rPr>
        <w:t xml:space="preserve"> години</w:t>
      </w:r>
      <w:r w:rsidRPr="0034096B">
        <w:rPr>
          <w:rFonts w:ascii="Times New Roman" w:hAnsi="Times New Roman"/>
          <w:b w:val="0"/>
          <w:szCs w:val="24"/>
          <w:u w:val="none"/>
        </w:rPr>
        <w:t>.</w:t>
      </w:r>
      <w:r w:rsidR="00D71E10" w:rsidRPr="0034096B">
        <w:rPr>
          <w:rFonts w:ascii="Times New Roman" w:hAnsi="Times New Roman"/>
          <w:b w:val="0"/>
          <w:szCs w:val="24"/>
          <w:u w:val="none"/>
        </w:rPr>
        <w:t xml:space="preserve"> Основна причина при прекратените наказателни дела са приключените със споразумение по реда на чл.382 и чл.384 от НПК, а по гражданските съответно императивната разпоредба на чл.411, ал.1  от ГПК обуславяща местна компетентност на съда по постоянен адрес или седалище на длъжника, </w:t>
      </w:r>
      <w:r w:rsidR="00793C0B" w:rsidRPr="0034096B">
        <w:rPr>
          <w:rFonts w:ascii="Times New Roman" w:hAnsi="Times New Roman"/>
          <w:b w:val="0"/>
          <w:szCs w:val="24"/>
          <w:u w:val="none"/>
        </w:rPr>
        <w:t xml:space="preserve">разпоредбата на чл.104, т.3 и т.4 от ГПК обуславяща родова подсъдност на окръжен съд, която се установява след представяне на удостоверения за данъчна оценка и конкретизиране цената на иска и </w:t>
      </w:r>
      <w:r w:rsidR="00D71E10" w:rsidRPr="0034096B">
        <w:rPr>
          <w:rFonts w:ascii="Times New Roman" w:hAnsi="Times New Roman"/>
          <w:b w:val="0"/>
          <w:szCs w:val="24"/>
          <w:u w:val="none"/>
        </w:rPr>
        <w:t xml:space="preserve">процесуално бездействие на страните при констатирани нередовности по исковите молба по реда на чл.129 ГПК </w:t>
      </w:r>
    </w:p>
    <w:p w:rsidR="00D3364E" w:rsidRPr="0034096B" w:rsidRDefault="00D3364E" w:rsidP="00E831FD">
      <w:pPr>
        <w:pStyle w:val="a5"/>
        <w:ind w:left="0" w:right="-1" w:firstLine="1134"/>
        <w:rPr>
          <w:rFonts w:ascii="Times New Roman" w:hAnsi="Times New Roman"/>
          <w:b w:val="0"/>
          <w:szCs w:val="24"/>
          <w:u w:val="none"/>
        </w:rPr>
      </w:pPr>
      <w:r w:rsidRPr="0034096B">
        <w:rPr>
          <w:rFonts w:ascii="Times New Roman" w:hAnsi="Times New Roman"/>
          <w:b w:val="0"/>
          <w:szCs w:val="24"/>
          <w:u w:val="none"/>
        </w:rPr>
        <w:t>От общо</w:t>
      </w:r>
      <w:r w:rsidR="0078679D">
        <w:rPr>
          <w:rFonts w:ascii="Times New Roman" w:hAnsi="Times New Roman"/>
          <w:b w:val="0"/>
          <w:szCs w:val="24"/>
          <w:u w:val="none"/>
        </w:rPr>
        <w:t xml:space="preserve"> </w:t>
      </w:r>
      <w:r w:rsidR="000832DC">
        <w:rPr>
          <w:rFonts w:ascii="Times New Roman" w:hAnsi="Times New Roman"/>
          <w:b w:val="0"/>
          <w:szCs w:val="24"/>
          <w:u w:val="none"/>
        </w:rPr>
        <w:t>3530</w:t>
      </w:r>
      <w:r w:rsidR="00235A7D">
        <w:rPr>
          <w:rFonts w:ascii="Times New Roman" w:hAnsi="Times New Roman"/>
          <w:b w:val="0"/>
          <w:szCs w:val="24"/>
          <w:u w:val="none"/>
        </w:rPr>
        <w:t xml:space="preserve"> бр. дела са свършени общо </w:t>
      </w:r>
      <w:r w:rsidR="000832DC">
        <w:rPr>
          <w:rFonts w:ascii="Times New Roman" w:hAnsi="Times New Roman"/>
          <w:b w:val="0"/>
          <w:szCs w:val="24"/>
          <w:u w:val="none"/>
        </w:rPr>
        <w:t xml:space="preserve">3071 </w:t>
      </w:r>
      <w:r w:rsidR="00235A7D">
        <w:rPr>
          <w:rFonts w:ascii="Times New Roman" w:hAnsi="Times New Roman"/>
          <w:b w:val="0"/>
          <w:szCs w:val="24"/>
          <w:u w:val="none"/>
        </w:rPr>
        <w:t xml:space="preserve">бр. дела , като съотношението </w:t>
      </w:r>
      <w:r w:rsidR="00B05A19" w:rsidRPr="0034096B">
        <w:rPr>
          <w:rFonts w:ascii="Times New Roman" w:hAnsi="Times New Roman"/>
          <w:b w:val="0"/>
          <w:szCs w:val="24"/>
          <w:u w:val="none"/>
        </w:rPr>
        <w:t xml:space="preserve">между </w:t>
      </w:r>
      <w:r w:rsidRPr="0034096B">
        <w:rPr>
          <w:rFonts w:ascii="Times New Roman" w:hAnsi="Times New Roman"/>
          <w:b w:val="0"/>
          <w:szCs w:val="24"/>
          <w:u w:val="none"/>
        </w:rPr>
        <w:t xml:space="preserve">общо свършени дела към </w:t>
      </w:r>
      <w:r w:rsidR="00B05A19" w:rsidRPr="0034096B">
        <w:rPr>
          <w:rFonts w:ascii="Times New Roman" w:hAnsi="Times New Roman"/>
          <w:b w:val="0"/>
          <w:szCs w:val="24"/>
          <w:u w:val="none"/>
        </w:rPr>
        <w:t>общо дела за разглеждане</w:t>
      </w:r>
      <w:r w:rsidRPr="0034096B">
        <w:rPr>
          <w:rFonts w:ascii="Times New Roman" w:hAnsi="Times New Roman"/>
          <w:b w:val="0"/>
          <w:szCs w:val="24"/>
          <w:u w:val="none"/>
        </w:rPr>
        <w:t xml:space="preserve"> е</w:t>
      </w:r>
      <w:r w:rsidR="000832DC">
        <w:rPr>
          <w:rFonts w:ascii="Times New Roman" w:hAnsi="Times New Roman"/>
          <w:b w:val="0"/>
          <w:szCs w:val="24"/>
          <w:u w:val="none"/>
        </w:rPr>
        <w:t xml:space="preserve"> 89 % при </w:t>
      </w:r>
      <w:r w:rsidR="00AD2463" w:rsidRPr="0034096B">
        <w:rPr>
          <w:rFonts w:ascii="Times New Roman" w:hAnsi="Times New Roman"/>
          <w:b w:val="0"/>
          <w:szCs w:val="24"/>
          <w:u w:val="none"/>
        </w:rPr>
        <w:t xml:space="preserve"> </w:t>
      </w:r>
      <w:r w:rsidR="00235A7D">
        <w:rPr>
          <w:rFonts w:ascii="Times New Roman" w:hAnsi="Times New Roman"/>
          <w:b w:val="0"/>
          <w:szCs w:val="24"/>
          <w:u w:val="none"/>
        </w:rPr>
        <w:t>90 %</w:t>
      </w:r>
      <w:r w:rsidR="000832DC">
        <w:rPr>
          <w:rFonts w:ascii="Times New Roman" w:hAnsi="Times New Roman"/>
          <w:b w:val="0"/>
          <w:szCs w:val="24"/>
          <w:u w:val="none"/>
        </w:rPr>
        <w:t xml:space="preserve"> за 2018г.</w:t>
      </w:r>
      <w:r w:rsidR="00235A7D">
        <w:rPr>
          <w:rFonts w:ascii="Times New Roman" w:hAnsi="Times New Roman"/>
          <w:b w:val="0"/>
          <w:szCs w:val="24"/>
          <w:u w:val="none"/>
        </w:rPr>
        <w:t xml:space="preserve">, при </w:t>
      </w:r>
      <w:r w:rsidR="0078679D">
        <w:rPr>
          <w:rFonts w:ascii="Times New Roman" w:hAnsi="Times New Roman"/>
          <w:b w:val="0"/>
          <w:szCs w:val="24"/>
          <w:u w:val="none"/>
        </w:rPr>
        <w:t>92.75 %</w:t>
      </w:r>
      <w:r w:rsidR="00235A7D">
        <w:rPr>
          <w:rFonts w:ascii="Times New Roman" w:hAnsi="Times New Roman"/>
          <w:b w:val="0"/>
          <w:szCs w:val="24"/>
          <w:u w:val="none"/>
        </w:rPr>
        <w:t xml:space="preserve"> за 2017г.</w:t>
      </w:r>
      <w:r w:rsidR="0078679D">
        <w:rPr>
          <w:rFonts w:ascii="Times New Roman" w:hAnsi="Times New Roman"/>
          <w:b w:val="0"/>
          <w:szCs w:val="24"/>
          <w:u w:val="none"/>
        </w:rPr>
        <w:t xml:space="preserve"> </w:t>
      </w:r>
    </w:p>
    <w:p w:rsidR="00CD64E5" w:rsidRPr="00A726CA" w:rsidRDefault="00CD64E5" w:rsidP="00CD64E5">
      <w:pPr>
        <w:pStyle w:val="a5"/>
        <w:ind w:left="0" w:right="-1" w:firstLine="1134"/>
        <w:rPr>
          <w:rFonts w:ascii="Times New Roman" w:hAnsi="Times New Roman"/>
          <w:b w:val="0"/>
          <w:szCs w:val="24"/>
          <w:u w:val="none"/>
        </w:rPr>
      </w:pPr>
      <w:r w:rsidRPr="00A726CA">
        <w:rPr>
          <w:rFonts w:ascii="Times New Roman" w:hAnsi="Times New Roman"/>
          <w:b w:val="0"/>
          <w:szCs w:val="24"/>
          <w:u w:val="none"/>
        </w:rPr>
        <w:t xml:space="preserve">Видно от горните цифри въпреки над средното за страната натоварване магистратите в съда </w:t>
      </w:r>
      <w:r w:rsidR="00945E8D" w:rsidRPr="00A726CA">
        <w:rPr>
          <w:rFonts w:ascii="Times New Roman" w:hAnsi="Times New Roman"/>
          <w:b w:val="0"/>
          <w:szCs w:val="24"/>
          <w:u w:val="none"/>
        </w:rPr>
        <w:t xml:space="preserve">се </w:t>
      </w:r>
      <w:r w:rsidR="00AD2463" w:rsidRPr="00A726CA">
        <w:rPr>
          <w:rFonts w:ascii="Times New Roman" w:hAnsi="Times New Roman"/>
          <w:b w:val="0"/>
          <w:szCs w:val="24"/>
          <w:u w:val="none"/>
        </w:rPr>
        <w:t>увеличава</w:t>
      </w:r>
      <w:r w:rsidR="003365EB" w:rsidRPr="00A726CA">
        <w:rPr>
          <w:rFonts w:ascii="Times New Roman" w:hAnsi="Times New Roman"/>
          <w:b w:val="0"/>
          <w:szCs w:val="24"/>
          <w:u w:val="none"/>
        </w:rPr>
        <w:t xml:space="preserve"> броя </w:t>
      </w:r>
      <w:r w:rsidRPr="00A726CA">
        <w:rPr>
          <w:rFonts w:ascii="Times New Roman" w:hAnsi="Times New Roman"/>
          <w:b w:val="0"/>
          <w:szCs w:val="24"/>
          <w:u w:val="none"/>
        </w:rPr>
        <w:t xml:space="preserve"> на свършените дела в сравнение с предходни години</w:t>
      </w:r>
      <w:r w:rsidR="00AD2463" w:rsidRPr="00A726CA">
        <w:rPr>
          <w:rFonts w:ascii="Times New Roman" w:hAnsi="Times New Roman"/>
          <w:b w:val="0"/>
          <w:szCs w:val="24"/>
          <w:u w:val="none"/>
        </w:rPr>
        <w:t>.</w:t>
      </w:r>
    </w:p>
    <w:p w:rsidR="00093C6F" w:rsidRPr="0078679D" w:rsidRDefault="00093C6F" w:rsidP="00E831FD">
      <w:pPr>
        <w:pStyle w:val="a5"/>
        <w:ind w:left="0" w:right="-1" w:firstLine="1134"/>
        <w:rPr>
          <w:rFonts w:ascii="Times New Roman" w:hAnsi="Times New Roman"/>
          <w:b w:val="0"/>
          <w:color w:val="FF0000"/>
          <w:szCs w:val="24"/>
          <w:u w:val="none"/>
        </w:rPr>
      </w:pPr>
    </w:p>
    <w:p w:rsidR="00E831FD" w:rsidRPr="0068026A" w:rsidRDefault="00E831FD" w:rsidP="00E831FD">
      <w:pPr>
        <w:pStyle w:val="a5"/>
        <w:ind w:left="0" w:right="-1" w:firstLine="1134"/>
        <w:rPr>
          <w:rFonts w:ascii="Times New Roman" w:hAnsi="Times New Roman"/>
          <w:b w:val="0"/>
          <w:szCs w:val="24"/>
          <w:u w:val="none"/>
        </w:rPr>
      </w:pPr>
      <w:r w:rsidRPr="0068026A">
        <w:rPr>
          <w:rFonts w:ascii="Times New Roman" w:hAnsi="Times New Roman"/>
          <w:szCs w:val="24"/>
        </w:rPr>
        <w:t>Свършени наказателни дела.</w:t>
      </w:r>
    </w:p>
    <w:p w:rsidR="00E831FD" w:rsidRPr="002B5A4B" w:rsidRDefault="00E831FD" w:rsidP="00E831FD">
      <w:pPr>
        <w:ind w:right="-1" w:firstLine="1134"/>
        <w:jc w:val="both"/>
        <w:rPr>
          <w:lang w:val="bg-BG"/>
        </w:rPr>
      </w:pPr>
    </w:p>
    <w:p w:rsidR="00E831FD" w:rsidRPr="002B5A4B" w:rsidRDefault="00E831FD" w:rsidP="00E831FD">
      <w:pPr>
        <w:ind w:right="-1" w:firstLine="1134"/>
        <w:jc w:val="both"/>
        <w:rPr>
          <w:b/>
          <w:u w:val="single"/>
          <w:lang w:val="bg-BG"/>
        </w:rPr>
      </w:pPr>
      <w:r w:rsidRPr="002B5A4B">
        <w:rPr>
          <w:b/>
          <w:u w:val="single"/>
          <w:lang w:val="bg-BG"/>
        </w:rPr>
        <w:t>- НОХ</w:t>
      </w:r>
      <w:r w:rsidR="00F00B04" w:rsidRPr="002B5A4B">
        <w:rPr>
          <w:b/>
          <w:u w:val="single"/>
          <w:lang w:val="bg-BG"/>
        </w:rPr>
        <w:t>Д</w:t>
      </w:r>
    </w:p>
    <w:p w:rsidR="00C132F0" w:rsidRPr="000F7EA5" w:rsidRDefault="00E831FD" w:rsidP="00E831FD">
      <w:pPr>
        <w:ind w:right="-1" w:firstLine="1134"/>
        <w:jc w:val="both"/>
        <w:rPr>
          <w:lang w:val="bg-BG"/>
        </w:rPr>
      </w:pPr>
      <w:r w:rsidRPr="000F7EA5">
        <w:rPr>
          <w:lang w:val="bg-BG"/>
        </w:rPr>
        <w:t>От приключените през</w:t>
      </w:r>
      <w:r w:rsidR="000832DC">
        <w:rPr>
          <w:lang w:val="bg-BG"/>
        </w:rPr>
        <w:t xml:space="preserve"> </w:t>
      </w:r>
      <w:r w:rsidR="000832DC" w:rsidRPr="000832DC">
        <w:rPr>
          <w:lang w:val="bg-BG"/>
        </w:rPr>
        <w:t>201</w:t>
      </w:r>
      <w:r w:rsidR="000832DC">
        <w:rPr>
          <w:lang w:val="bg-BG"/>
        </w:rPr>
        <w:t xml:space="preserve">9  </w:t>
      </w:r>
      <w:r w:rsidR="000832DC" w:rsidRPr="000832DC">
        <w:rPr>
          <w:lang w:val="bg-BG"/>
        </w:rPr>
        <w:t>г. общо 2</w:t>
      </w:r>
      <w:r w:rsidR="000832DC">
        <w:rPr>
          <w:lang w:val="bg-BG"/>
        </w:rPr>
        <w:t>25</w:t>
      </w:r>
      <w:r w:rsidR="000832DC" w:rsidRPr="000832DC">
        <w:rPr>
          <w:lang w:val="bg-BG"/>
        </w:rPr>
        <w:t xml:space="preserve"> дела със съдебен акт по същество са решени </w:t>
      </w:r>
      <w:r w:rsidR="000832DC">
        <w:rPr>
          <w:lang w:val="bg-BG"/>
        </w:rPr>
        <w:t>84</w:t>
      </w:r>
      <w:r w:rsidR="000832DC" w:rsidRPr="000832DC">
        <w:rPr>
          <w:lang w:val="bg-BG"/>
        </w:rPr>
        <w:t xml:space="preserve"> дела</w:t>
      </w:r>
      <w:r w:rsidR="000832DC">
        <w:rPr>
          <w:lang w:val="bg-BG"/>
        </w:rPr>
        <w:t xml:space="preserve">. За </w:t>
      </w:r>
      <w:r w:rsidR="00235A7D">
        <w:rPr>
          <w:lang w:val="bg-BG"/>
        </w:rPr>
        <w:t xml:space="preserve">2018г. общо 272 дела със съдебен акт по същество са решени 47 дела. През </w:t>
      </w:r>
      <w:r w:rsidR="0078679D">
        <w:rPr>
          <w:lang w:val="bg-BG"/>
        </w:rPr>
        <w:t>2017г.</w:t>
      </w:r>
      <w:r w:rsidR="00235A7D">
        <w:rPr>
          <w:lang w:val="bg-BG"/>
        </w:rPr>
        <w:t>от</w:t>
      </w:r>
      <w:r w:rsidR="0078679D">
        <w:rPr>
          <w:lang w:val="bg-BG"/>
        </w:rPr>
        <w:t xml:space="preserve"> общо 216 дела</w:t>
      </w:r>
      <w:r w:rsidR="0078679D" w:rsidRPr="0078679D">
        <w:t xml:space="preserve"> </w:t>
      </w:r>
      <w:r w:rsidR="0078679D" w:rsidRPr="0078679D">
        <w:rPr>
          <w:lang w:val="bg-BG"/>
        </w:rPr>
        <w:t>със съдебен акт по същество са решени</w:t>
      </w:r>
      <w:r w:rsidR="0078679D">
        <w:rPr>
          <w:lang w:val="bg-BG"/>
        </w:rPr>
        <w:t xml:space="preserve"> 33 дела .</w:t>
      </w:r>
    </w:p>
    <w:p w:rsidR="00E831FD" w:rsidRPr="000F7EA5" w:rsidRDefault="00E831FD" w:rsidP="00E831FD">
      <w:pPr>
        <w:ind w:right="-1" w:firstLine="1134"/>
        <w:jc w:val="both"/>
        <w:rPr>
          <w:lang w:val="bg-BG"/>
        </w:rPr>
      </w:pPr>
      <w:r w:rsidRPr="000F7EA5">
        <w:rPr>
          <w:lang w:val="bg-BG"/>
        </w:rPr>
        <w:t xml:space="preserve"> Прекратени са</w:t>
      </w:r>
      <w:r w:rsidR="00893CCE" w:rsidRPr="000F7EA5">
        <w:rPr>
          <w:lang w:val="bg-BG"/>
        </w:rPr>
        <w:t xml:space="preserve"> </w:t>
      </w:r>
      <w:r w:rsidR="000832DC">
        <w:rPr>
          <w:lang w:val="bg-BG"/>
        </w:rPr>
        <w:t xml:space="preserve">141 дела при </w:t>
      </w:r>
      <w:r w:rsidR="00235A7D">
        <w:rPr>
          <w:lang w:val="bg-BG"/>
        </w:rPr>
        <w:t>225 дела</w:t>
      </w:r>
      <w:r w:rsidR="000832DC">
        <w:rPr>
          <w:lang w:val="bg-BG"/>
        </w:rPr>
        <w:t xml:space="preserve"> за 2018г.</w:t>
      </w:r>
      <w:r w:rsidR="00235A7D">
        <w:rPr>
          <w:lang w:val="bg-BG"/>
        </w:rPr>
        <w:t xml:space="preserve"> при </w:t>
      </w:r>
      <w:r w:rsidR="0078679D">
        <w:rPr>
          <w:lang w:val="bg-BG"/>
        </w:rPr>
        <w:t>183 дела</w:t>
      </w:r>
      <w:r w:rsidR="00235A7D">
        <w:rPr>
          <w:lang w:val="bg-BG"/>
        </w:rPr>
        <w:t xml:space="preserve"> за 2017г.;</w:t>
      </w:r>
      <w:r w:rsidR="005E1AE8" w:rsidRPr="000F7EA5">
        <w:rPr>
          <w:lang w:val="bg-BG"/>
        </w:rPr>
        <w:t xml:space="preserve"> </w:t>
      </w:r>
      <w:r w:rsidRPr="000F7EA5">
        <w:rPr>
          <w:lang w:val="bg-BG"/>
        </w:rPr>
        <w:t>от които:</w:t>
      </w:r>
    </w:p>
    <w:p w:rsidR="000F7EA5" w:rsidRPr="000F7EA5" w:rsidRDefault="00E831FD" w:rsidP="000832DC">
      <w:pPr>
        <w:numPr>
          <w:ilvl w:val="0"/>
          <w:numId w:val="30"/>
        </w:numPr>
        <w:ind w:right="-1"/>
        <w:jc w:val="both"/>
        <w:rPr>
          <w:lang w:val="bg-BG"/>
        </w:rPr>
      </w:pPr>
      <w:r w:rsidRPr="000F7EA5">
        <w:rPr>
          <w:lang w:val="bg-BG"/>
        </w:rPr>
        <w:t>със споразумение</w:t>
      </w:r>
      <w:r w:rsidR="002B5A4B" w:rsidRPr="000F7EA5">
        <w:rPr>
          <w:lang w:val="bg-BG"/>
        </w:rPr>
        <w:t xml:space="preserve"> </w:t>
      </w:r>
      <w:r w:rsidR="00893CCE" w:rsidRPr="000F7EA5">
        <w:rPr>
          <w:lang w:val="bg-BG"/>
        </w:rPr>
        <w:t>–</w:t>
      </w:r>
      <w:r w:rsidR="000832DC">
        <w:rPr>
          <w:lang w:val="bg-BG"/>
        </w:rPr>
        <w:t xml:space="preserve">82 бр.дела по чл.382 НПК </w:t>
      </w:r>
      <w:r w:rsidR="000832DC" w:rsidRPr="000832DC">
        <w:rPr>
          <w:lang w:val="bg-BG"/>
        </w:rPr>
        <w:t xml:space="preserve">и </w:t>
      </w:r>
      <w:r w:rsidR="000832DC">
        <w:rPr>
          <w:lang w:val="bg-BG"/>
        </w:rPr>
        <w:t>51</w:t>
      </w:r>
      <w:r w:rsidR="000832DC" w:rsidRPr="000832DC">
        <w:rPr>
          <w:lang w:val="bg-BG"/>
        </w:rPr>
        <w:t xml:space="preserve"> по реда на чл.384 НПК, след проведено съдебно следствие</w:t>
      </w:r>
      <w:r w:rsidR="000832DC">
        <w:rPr>
          <w:lang w:val="bg-BG"/>
        </w:rPr>
        <w:t>.За 2018г.-</w:t>
      </w:r>
      <w:r w:rsidR="000832DC" w:rsidRPr="000832DC">
        <w:rPr>
          <w:lang w:val="bg-BG"/>
        </w:rPr>
        <w:t xml:space="preserve"> </w:t>
      </w:r>
      <w:r w:rsidR="00235A7D">
        <w:rPr>
          <w:lang w:val="bg-BG"/>
        </w:rPr>
        <w:t xml:space="preserve">150 бр.дела, внесени като такива и 59 по реда на чл.384 НПК, след проведено съдебно следствие, при </w:t>
      </w:r>
      <w:r w:rsidR="0078679D">
        <w:rPr>
          <w:lang w:val="bg-BG"/>
        </w:rPr>
        <w:t>1</w:t>
      </w:r>
      <w:r w:rsidR="00AD5560">
        <w:rPr>
          <w:lang w:val="bg-BG"/>
        </w:rPr>
        <w:t>65</w:t>
      </w:r>
      <w:r w:rsidR="00235A7D">
        <w:rPr>
          <w:lang w:val="bg-BG"/>
        </w:rPr>
        <w:t xml:space="preserve"> за 2017г.</w:t>
      </w:r>
    </w:p>
    <w:p w:rsidR="000832DC" w:rsidRDefault="00E831FD" w:rsidP="000F7EA5">
      <w:pPr>
        <w:numPr>
          <w:ilvl w:val="0"/>
          <w:numId w:val="30"/>
        </w:numPr>
        <w:ind w:right="-1"/>
        <w:jc w:val="both"/>
        <w:rPr>
          <w:lang w:val="bg-BG"/>
        </w:rPr>
      </w:pPr>
      <w:r w:rsidRPr="000F7EA5">
        <w:rPr>
          <w:lang w:val="bg-BG"/>
        </w:rPr>
        <w:t>върнати за доразследване</w:t>
      </w:r>
      <w:r w:rsidR="00235A7D">
        <w:rPr>
          <w:lang w:val="bg-BG"/>
        </w:rPr>
        <w:t xml:space="preserve"> </w:t>
      </w:r>
      <w:r w:rsidR="000832DC">
        <w:rPr>
          <w:lang w:val="bg-BG"/>
        </w:rPr>
        <w:t xml:space="preserve">от разпоредително заседание </w:t>
      </w:r>
      <w:r w:rsidR="00235A7D">
        <w:rPr>
          <w:lang w:val="bg-BG"/>
        </w:rPr>
        <w:t>са</w:t>
      </w:r>
      <w:r w:rsidR="000832DC">
        <w:rPr>
          <w:lang w:val="bg-BG"/>
        </w:rPr>
        <w:t xml:space="preserve"> 7 дела, при</w:t>
      </w:r>
      <w:r w:rsidR="00235A7D">
        <w:rPr>
          <w:lang w:val="bg-BG"/>
        </w:rPr>
        <w:t xml:space="preserve"> 14 дела</w:t>
      </w:r>
      <w:r w:rsidR="000832DC">
        <w:rPr>
          <w:lang w:val="bg-BG"/>
        </w:rPr>
        <w:t xml:space="preserve"> за 2018г.</w:t>
      </w:r>
      <w:r w:rsidR="00235A7D">
        <w:rPr>
          <w:lang w:val="bg-BG"/>
        </w:rPr>
        <w:t xml:space="preserve">, при </w:t>
      </w:r>
      <w:r w:rsidR="00AD5560">
        <w:rPr>
          <w:lang w:val="bg-BG"/>
        </w:rPr>
        <w:t>17 дела</w:t>
      </w:r>
      <w:r w:rsidR="00235A7D">
        <w:rPr>
          <w:lang w:val="bg-BG"/>
        </w:rPr>
        <w:t xml:space="preserve"> за 2017г.;</w:t>
      </w:r>
    </w:p>
    <w:p w:rsidR="000832DC" w:rsidRPr="000F7EA5" w:rsidRDefault="000832DC" w:rsidP="000832DC">
      <w:pPr>
        <w:numPr>
          <w:ilvl w:val="0"/>
          <w:numId w:val="30"/>
        </w:numPr>
        <w:ind w:right="-1"/>
        <w:jc w:val="both"/>
        <w:rPr>
          <w:lang w:val="bg-BG"/>
        </w:rPr>
      </w:pPr>
      <w:r w:rsidRPr="000F7EA5">
        <w:rPr>
          <w:lang w:val="bg-BG"/>
        </w:rPr>
        <w:t xml:space="preserve"> </w:t>
      </w:r>
      <w:r w:rsidR="00E831FD" w:rsidRPr="000F7EA5">
        <w:rPr>
          <w:lang w:val="bg-BG"/>
        </w:rPr>
        <w:t>прекратени по други причини –</w:t>
      </w:r>
      <w:r>
        <w:rPr>
          <w:lang w:val="bg-BG"/>
        </w:rPr>
        <w:t xml:space="preserve"> 1 при </w:t>
      </w:r>
      <w:r w:rsidR="00235A7D">
        <w:rPr>
          <w:lang w:val="bg-BG"/>
        </w:rPr>
        <w:t>2</w:t>
      </w:r>
      <w:r>
        <w:rPr>
          <w:lang w:val="bg-BG"/>
        </w:rPr>
        <w:t xml:space="preserve"> за 2018г. ,</w:t>
      </w:r>
      <w:r w:rsidR="00235A7D">
        <w:rPr>
          <w:lang w:val="bg-BG"/>
        </w:rPr>
        <w:t xml:space="preserve"> при </w:t>
      </w:r>
      <w:r w:rsidR="00AD5560">
        <w:rPr>
          <w:lang w:val="bg-BG"/>
        </w:rPr>
        <w:t>1</w:t>
      </w:r>
      <w:r w:rsidR="00235A7D">
        <w:rPr>
          <w:lang w:val="bg-BG"/>
        </w:rPr>
        <w:t xml:space="preserve"> за 2017г.</w:t>
      </w:r>
      <w:r w:rsidRPr="000F7EA5">
        <w:rPr>
          <w:lang w:val="bg-BG"/>
        </w:rPr>
        <w:t xml:space="preserve"> </w:t>
      </w:r>
    </w:p>
    <w:p w:rsidR="00E831FD" w:rsidRPr="000F7EA5" w:rsidRDefault="000832DC" w:rsidP="000F7EA5">
      <w:pPr>
        <w:ind w:right="-1" w:firstLine="720"/>
        <w:jc w:val="both"/>
        <w:rPr>
          <w:lang w:val="bg-BG"/>
        </w:rPr>
      </w:pPr>
      <w:r>
        <w:rPr>
          <w:lang w:val="bg-BG"/>
        </w:rPr>
        <w:t>Н</w:t>
      </w:r>
      <w:r w:rsidR="00E831FD" w:rsidRPr="000F7EA5">
        <w:rPr>
          <w:lang w:val="bg-BG"/>
        </w:rPr>
        <w:t xml:space="preserve">алице е </w:t>
      </w:r>
      <w:r>
        <w:rPr>
          <w:lang w:val="bg-BG"/>
        </w:rPr>
        <w:t>тенденция към увеличение</w:t>
      </w:r>
      <w:r w:rsidR="00E831FD" w:rsidRPr="000F7EA5">
        <w:rPr>
          <w:lang w:val="bg-BG"/>
        </w:rPr>
        <w:t xml:space="preserve"> на приключилите с</w:t>
      </w:r>
      <w:r w:rsidR="00E831FD" w:rsidRPr="000F7EA5">
        <w:rPr>
          <w:sz w:val="28"/>
          <w:lang w:val="bg-BG"/>
        </w:rPr>
        <w:t xml:space="preserve"> </w:t>
      </w:r>
      <w:r w:rsidR="00E831FD" w:rsidRPr="000F7EA5">
        <w:rPr>
          <w:lang w:val="bg-BG"/>
        </w:rPr>
        <w:t>присъда НОХ</w:t>
      </w:r>
      <w:r w:rsidR="00285394" w:rsidRPr="000F7EA5">
        <w:rPr>
          <w:lang w:val="bg-BG"/>
        </w:rPr>
        <w:t>Д</w:t>
      </w:r>
      <w:r w:rsidR="00E831FD" w:rsidRPr="000F7EA5">
        <w:rPr>
          <w:lang w:val="bg-BG"/>
        </w:rPr>
        <w:t xml:space="preserve"> за сметка на </w:t>
      </w:r>
      <w:r w:rsidR="007A232B" w:rsidRPr="000F7EA5">
        <w:rPr>
          <w:lang w:val="bg-BG"/>
        </w:rPr>
        <w:t>запазване високия брой</w:t>
      </w:r>
      <w:r w:rsidR="00E831FD" w:rsidRPr="000F7EA5">
        <w:rPr>
          <w:lang w:val="bg-BG"/>
        </w:rPr>
        <w:t>, приключили със споразумение по чл.381 и чл.384 НПК</w:t>
      </w:r>
      <w:r w:rsidR="00093C6F" w:rsidRPr="000F7EA5">
        <w:rPr>
          <w:lang w:val="bg-BG"/>
        </w:rPr>
        <w:t>. Горната констатация</w:t>
      </w:r>
      <w:r w:rsidR="00E831FD" w:rsidRPr="000F7EA5">
        <w:rPr>
          <w:lang w:val="bg-BG"/>
        </w:rPr>
        <w:t xml:space="preserve"> се разглежда </w:t>
      </w:r>
      <w:r w:rsidR="00093C6F" w:rsidRPr="000F7EA5">
        <w:rPr>
          <w:lang w:val="bg-BG"/>
        </w:rPr>
        <w:t xml:space="preserve">с </w:t>
      </w:r>
      <w:r>
        <w:rPr>
          <w:lang w:val="bg-BG"/>
        </w:rPr>
        <w:t>отрицателен</w:t>
      </w:r>
      <w:r w:rsidR="00093C6F" w:rsidRPr="000F7EA5">
        <w:rPr>
          <w:lang w:val="bg-BG"/>
        </w:rPr>
        <w:t>знак</w:t>
      </w:r>
      <w:r w:rsidR="00E831FD" w:rsidRPr="000F7EA5">
        <w:rPr>
          <w:lang w:val="bg-BG"/>
        </w:rPr>
        <w:t xml:space="preserve">, </w:t>
      </w:r>
      <w:r w:rsidR="00093C6F" w:rsidRPr="000F7EA5">
        <w:rPr>
          <w:lang w:val="bg-BG"/>
        </w:rPr>
        <w:t>тъй като</w:t>
      </w:r>
      <w:r w:rsidR="00E831FD" w:rsidRPr="000F7EA5">
        <w:rPr>
          <w:lang w:val="bg-BG"/>
        </w:rPr>
        <w:t xml:space="preserve"> целта на закон</w:t>
      </w:r>
      <w:r w:rsidR="00093C6F" w:rsidRPr="000F7EA5">
        <w:rPr>
          <w:lang w:val="bg-BG"/>
        </w:rPr>
        <w:t>одателя</w:t>
      </w:r>
      <w:r w:rsidR="00E831FD" w:rsidRPr="000F7EA5">
        <w:rPr>
          <w:lang w:val="bg-BG"/>
        </w:rPr>
        <w:t xml:space="preserve"> да се намали натовареността на съд</w:t>
      </w:r>
      <w:r w:rsidR="00093C6F" w:rsidRPr="000F7EA5">
        <w:rPr>
          <w:lang w:val="bg-BG"/>
        </w:rPr>
        <w:t>ебната система</w:t>
      </w:r>
      <w:r w:rsidR="00E831FD" w:rsidRPr="000F7EA5">
        <w:rPr>
          <w:lang w:val="bg-BG"/>
        </w:rPr>
        <w:t xml:space="preserve"> в случаите, когато фактическата обстановка и правните последици от нея са безспорни между представи</w:t>
      </w:r>
      <w:r>
        <w:rPr>
          <w:lang w:val="bg-BG"/>
        </w:rPr>
        <w:t>телите на обвинението и защитат е усложнена от процеса и въведеното разпоредително заседание</w:t>
      </w:r>
      <w:r w:rsidR="00E831FD" w:rsidRPr="000F7EA5">
        <w:rPr>
          <w:lang w:val="bg-BG"/>
        </w:rPr>
        <w:t xml:space="preserve">. Броя на върнатите за доразследване дела като цяло </w:t>
      </w:r>
      <w:r w:rsidR="005E1AE8" w:rsidRPr="000F7EA5">
        <w:rPr>
          <w:lang w:val="bg-BG"/>
        </w:rPr>
        <w:t xml:space="preserve">в рамките на разглеждания тригодишен период </w:t>
      </w:r>
      <w:r w:rsidR="00E831FD" w:rsidRPr="000F7EA5">
        <w:rPr>
          <w:lang w:val="bg-BG"/>
        </w:rPr>
        <w:t>се запазва</w:t>
      </w:r>
      <w:r w:rsidR="002B5A4B" w:rsidRPr="000F7EA5">
        <w:rPr>
          <w:lang w:val="bg-BG"/>
        </w:rPr>
        <w:t xml:space="preserve"> относително</w:t>
      </w:r>
      <w:r w:rsidR="00E831FD" w:rsidRPr="000F7EA5">
        <w:rPr>
          <w:lang w:val="bg-BG"/>
        </w:rPr>
        <w:t xml:space="preserve"> постоянен</w:t>
      </w:r>
      <w:r w:rsidR="002B5A4B" w:rsidRPr="000F7EA5">
        <w:rPr>
          <w:lang w:val="bg-BG"/>
        </w:rPr>
        <w:t>, макар, че през този отчетен период се наблюдава леко за</w:t>
      </w:r>
      <w:r w:rsidR="00AD5560">
        <w:rPr>
          <w:lang w:val="bg-BG"/>
        </w:rPr>
        <w:t>ниж</w:t>
      </w:r>
      <w:r w:rsidR="002B5A4B" w:rsidRPr="000F7EA5">
        <w:rPr>
          <w:lang w:val="bg-BG"/>
        </w:rPr>
        <w:t>ение</w:t>
      </w:r>
      <w:r>
        <w:rPr>
          <w:lang w:val="bg-BG"/>
        </w:rPr>
        <w:t>, но е за сметка увеличената продължителност на процеса, което освен като времеви фактор се отразява и на стойността на делата, предвид задължителното участие на съдебните заседатели в разпоредителното заседание /за което се изплащат възнаграждения, за разлика от формулировката по стария текст на Закона, където съдията-докладчик в закрито заседание осъществяваше правомощията, сега включени в чл.248 НПК.</w:t>
      </w:r>
    </w:p>
    <w:p w:rsidR="00E831FD" w:rsidRPr="002B5A4B" w:rsidRDefault="00E831FD" w:rsidP="00E831FD">
      <w:pPr>
        <w:ind w:right="-1" w:firstLine="1134"/>
        <w:jc w:val="both"/>
        <w:rPr>
          <w:lang w:val="bg-BG"/>
        </w:rPr>
      </w:pPr>
      <w:r w:rsidRPr="002B5A4B">
        <w:rPr>
          <w:lang w:val="bg-BG"/>
        </w:rPr>
        <w:t xml:space="preserve"> </w:t>
      </w:r>
    </w:p>
    <w:p w:rsidR="00E831FD" w:rsidRPr="002B5A4B" w:rsidRDefault="00E831FD" w:rsidP="00E831FD">
      <w:pPr>
        <w:pStyle w:val="a5"/>
        <w:ind w:left="0" w:right="-1" w:firstLine="1134"/>
        <w:rPr>
          <w:rFonts w:ascii="Times New Roman" w:hAnsi="Times New Roman"/>
          <w:szCs w:val="24"/>
          <w:u w:val="none"/>
        </w:rPr>
      </w:pPr>
      <w:r w:rsidRPr="002B5A4B">
        <w:rPr>
          <w:rFonts w:ascii="Times New Roman" w:hAnsi="Times New Roman"/>
          <w:szCs w:val="24"/>
        </w:rPr>
        <w:lastRenderedPageBreak/>
        <w:t>НЧХ</w:t>
      </w:r>
      <w:r w:rsidR="00F00B04" w:rsidRPr="002B5A4B">
        <w:rPr>
          <w:rFonts w:ascii="Times New Roman" w:hAnsi="Times New Roman"/>
          <w:szCs w:val="24"/>
        </w:rPr>
        <w:t>Д</w:t>
      </w:r>
    </w:p>
    <w:p w:rsidR="00FC64C6" w:rsidRDefault="00E831FD" w:rsidP="00E831FD">
      <w:pPr>
        <w:pStyle w:val="a5"/>
        <w:ind w:left="0" w:right="-1" w:firstLine="1134"/>
        <w:rPr>
          <w:rFonts w:ascii="Times New Roman" w:hAnsi="Times New Roman"/>
          <w:b w:val="0"/>
          <w:szCs w:val="24"/>
          <w:u w:val="none"/>
        </w:rPr>
      </w:pPr>
      <w:r w:rsidRPr="00BE0856">
        <w:rPr>
          <w:rFonts w:ascii="Times New Roman" w:hAnsi="Times New Roman"/>
          <w:b w:val="0"/>
          <w:szCs w:val="24"/>
          <w:u w:val="none"/>
        </w:rPr>
        <w:t xml:space="preserve">От </w:t>
      </w:r>
      <w:r w:rsidR="006D0B5A" w:rsidRPr="00BE0856">
        <w:rPr>
          <w:rFonts w:ascii="Times New Roman" w:hAnsi="Times New Roman"/>
          <w:b w:val="0"/>
          <w:szCs w:val="24"/>
          <w:u w:val="none"/>
        </w:rPr>
        <w:t>свърш</w:t>
      </w:r>
      <w:r w:rsidRPr="00BE0856">
        <w:rPr>
          <w:rFonts w:ascii="Times New Roman" w:hAnsi="Times New Roman"/>
          <w:b w:val="0"/>
          <w:szCs w:val="24"/>
          <w:u w:val="none"/>
        </w:rPr>
        <w:t xml:space="preserve">ените през </w:t>
      </w:r>
      <w:r w:rsidR="000832DC">
        <w:rPr>
          <w:rFonts w:ascii="Times New Roman" w:hAnsi="Times New Roman"/>
          <w:b w:val="0"/>
          <w:szCs w:val="24"/>
          <w:u w:val="none"/>
        </w:rPr>
        <w:t xml:space="preserve">2019г. 21 дела със съдъбен акт по същество са 11 дела .За </w:t>
      </w:r>
      <w:r w:rsidR="00392F87">
        <w:rPr>
          <w:rFonts w:ascii="Times New Roman" w:hAnsi="Times New Roman"/>
          <w:b w:val="0"/>
          <w:szCs w:val="24"/>
          <w:u w:val="none"/>
        </w:rPr>
        <w:t xml:space="preserve">2018г. 20 дела със съдебен акт </w:t>
      </w:r>
      <w:r w:rsidR="000832DC">
        <w:rPr>
          <w:rFonts w:ascii="Times New Roman" w:hAnsi="Times New Roman"/>
          <w:b w:val="0"/>
          <w:szCs w:val="24"/>
          <w:u w:val="none"/>
        </w:rPr>
        <w:t>п</w:t>
      </w:r>
      <w:r w:rsidR="00392F87">
        <w:rPr>
          <w:rFonts w:ascii="Times New Roman" w:hAnsi="Times New Roman"/>
          <w:b w:val="0"/>
          <w:szCs w:val="24"/>
          <w:u w:val="none"/>
        </w:rPr>
        <w:t xml:space="preserve">о същество са 5 дела при </w:t>
      </w:r>
      <w:r w:rsidR="00AD5560">
        <w:rPr>
          <w:rFonts w:ascii="Times New Roman" w:hAnsi="Times New Roman"/>
          <w:b w:val="0"/>
          <w:szCs w:val="24"/>
          <w:u w:val="none"/>
        </w:rPr>
        <w:t xml:space="preserve">общо 20 дела </w:t>
      </w:r>
      <w:r w:rsidR="00AD5560" w:rsidRPr="00AD5560">
        <w:rPr>
          <w:rFonts w:ascii="Times New Roman" w:hAnsi="Times New Roman"/>
          <w:b w:val="0"/>
          <w:szCs w:val="24"/>
          <w:u w:val="none"/>
        </w:rPr>
        <w:t xml:space="preserve">със съдебен акт по същество са </w:t>
      </w:r>
      <w:r w:rsidR="00AD5560">
        <w:rPr>
          <w:rFonts w:ascii="Times New Roman" w:hAnsi="Times New Roman"/>
          <w:b w:val="0"/>
          <w:szCs w:val="24"/>
          <w:u w:val="none"/>
        </w:rPr>
        <w:t>4 дела</w:t>
      </w:r>
      <w:r w:rsidR="00392F87">
        <w:rPr>
          <w:rFonts w:ascii="Times New Roman" w:hAnsi="Times New Roman"/>
          <w:b w:val="0"/>
          <w:szCs w:val="24"/>
          <w:u w:val="none"/>
        </w:rPr>
        <w:t xml:space="preserve"> за 2017г.Като за</w:t>
      </w:r>
      <w:r w:rsidR="000832DC">
        <w:rPr>
          <w:rFonts w:ascii="Times New Roman" w:hAnsi="Times New Roman"/>
          <w:b w:val="0"/>
          <w:szCs w:val="24"/>
          <w:u w:val="none"/>
        </w:rPr>
        <w:t xml:space="preserve">2019г. </w:t>
      </w:r>
      <w:r w:rsidR="00FC64C6">
        <w:rPr>
          <w:rFonts w:ascii="Times New Roman" w:hAnsi="Times New Roman"/>
          <w:b w:val="0"/>
          <w:szCs w:val="24"/>
          <w:u w:val="none"/>
        </w:rPr>
        <w:t>10 дела са прекратени по други причиниосновно поради постигнато помирение.През</w:t>
      </w:r>
      <w:r w:rsidR="00AD5560">
        <w:rPr>
          <w:rFonts w:ascii="Times New Roman" w:hAnsi="Times New Roman"/>
          <w:b w:val="0"/>
          <w:szCs w:val="24"/>
          <w:u w:val="none"/>
        </w:rPr>
        <w:t xml:space="preserve"> </w:t>
      </w:r>
      <w:r w:rsidR="002B5A4B" w:rsidRPr="00BE0856">
        <w:rPr>
          <w:rFonts w:ascii="Times New Roman" w:hAnsi="Times New Roman"/>
          <w:b w:val="0"/>
          <w:szCs w:val="24"/>
          <w:u w:val="none"/>
        </w:rPr>
        <w:t>201</w:t>
      </w:r>
      <w:r w:rsidR="00392F87">
        <w:rPr>
          <w:rFonts w:ascii="Times New Roman" w:hAnsi="Times New Roman"/>
          <w:b w:val="0"/>
          <w:szCs w:val="24"/>
          <w:u w:val="none"/>
        </w:rPr>
        <w:t>8</w:t>
      </w:r>
      <w:r w:rsidR="002B5A4B" w:rsidRPr="00BE0856">
        <w:rPr>
          <w:rFonts w:ascii="Times New Roman" w:hAnsi="Times New Roman"/>
          <w:b w:val="0"/>
          <w:szCs w:val="24"/>
          <w:u w:val="none"/>
        </w:rPr>
        <w:t xml:space="preserve">г. </w:t>
      </w:r>
      <w:r w:rsidR="00AD5560">
        <w:rPr>
          <w:rFonts w:ascii="Times New Roman" w:hAnsi="Times New Roman"/>
          <w:b w:val="0"/>
          <w:szCs w:val="24"/>
          <w:u w:val="none"/>
        </w:rPr>
        <w:t>1</w:t>
      </w:r>
      <w:r w:rsidR="00392F87">
        <w:rPr>
          <w:rFonts w:ascii="Times New Roman" w:hAnsi="Times New Roman"/>
          <w:b w:val="0"/>
          <w:szCs w:val="24"/>
          <w:u w:val="none"/>
        </w:rPr>
        <w:t>5</w:t>
      </w:r>
      <w:r w:rsidR="00AD5560" w:rsidRPr="00BE0856">
        <w:rPr>
          <w:rFonts w:ascii="Times New Roman" w:hAnsi="Times New Roman"/>
          <w:b w:val="0"/>
          <w:szCs w:val="24"/>
          <w:u w:val="none"/>
        </w:rPr>
        <w:t xml:space="preserve"> са прекратени поради постигнато помирение, или оттегляне на тъжбата</w:t>
      </w:r>
      <w:r w:rsidR="00FC64C6">
        <w:rPr>
          <w:rFonts w:ascii="Times New Roman" w:hAnsi="Times New Roman"/>
          <w:b w:val="0"/>
          <w:szCs w:val="24"/>
          <w:u w:val="none"/>
        </w:rPr>
        <w:t>.</w:t>
      </w:r>
      <w:r w:rsidR="00AD5560">
        <w:rPr>
          <w:rFonts w:ascii="Times New Roman" w:hAnsi="Times New Roman"/>
          <w:b w:val="0"/>
          <w:szCs w:val="24"/>
          <w:u w:val="none"/>
        </w:rPr>
        <w:t xml:space="preserve"> През 201</w:t>
      </w:r>
      <w:r w:rsidR="00FC64C6">
        <w:rPr>
          <w:rFonts w:ascii="Times New Roman" w:hAnsi="Times New Roman"/>
          <w:b w:val="0"/>
          <w:szCs w:val="24"/>
          <w:u w:val="none"/>
        </w:rPr>
        <w:t>7</w:t>
      </w:r>
      <w:r w:rsidR="00AD5560">
        <w:rPr>
          <w:rFonts w:ascii="Times New Roman" w:hAnsi="Times New Roman"/>
          <w:b w:val="0"/>
          <w:szCs w:val="24"/>
          <w:u w:val="none"/>
        </w:rPr>
        <w:t>г. от общо</w:t>
      </w:r>
      <w:r w:rsidR="002B5A4B" w:rsidRPr="00BE0856">
        <w:rPr>
          <w:rFonts w:ascii="Times New Roman" w:hAnsi="Times New Roman"/>
          <w:b w:val="0"/>
          <w:szCs w:val="24"/>
          <w:u w:val="none"/>
        </w:rPr>
        <w:t xml:space="preserve"> </w:t>
      </w:r>
      <w:r w:rsidR="00B676EE" w:rsidRPr="00BE0856">
        <w:rPr>
          <w:rFonts w:ascii="Times New Roman" w:hAnsi="Times New Roman"/>
          <w:b w:val="0"/>
          <w:szCs w:val="24"/>
          <w:u w:val="none"/>
        </w:rPr>
        <w:t>14</w:t>
      </w:r>
      <w:r w:rsidR="002B5A4B" w:rsidRPr="00BE0856">
        <w:rPr>
          <w:rFonts w:ascii="Times New Roman" w:hAnsi="Times New Roman"/>
          <w:b w:val="0"/>
          <w:szCs w:val="24"/>
          <w:u w:val="none"/>
        </w:rPr>
        <w:t xml:space="preserve"> дела</w:t>
      </w:r>
      <w:r w:rsidR="00B676EE" w:rsidRPr="00BE0856">
        <w:rPr>
          <w:rFonts w:ascii="Times New Roman" w:hAnsi="Times New Roman"/>
          <w:b w:val="0"/>
          <w:szCs w:val="24"/>
          <w:u w:val="none"/>
        </w:rPr>
        <w:t>,</w:t>
      </w:r>
      <w:r w:rsidR="002B5A4B" w:rsidRPr="00BE0856">
        <w:rPr>
          <w:rFonts w:ascii="Times New Roman" w:hAnsi="Times New Roman"/>
          <w:b w:val="0"/>
          <w:szCs w:val="24"/>
          <w:u w:val="none"/>
        </w:rPr>
        <w:t xml:space="preserve"> със с</w:t>
      </w:r>
      <w:r w:rsidR="00B676EE" w:rsidRPr="00BE0856">
        <w:rPr>
          <w:rFonts w:ascii="Times New Roman" w:hAnsi="Times New Roman"/>
          <w:b w:val="0"/>
          <w:szCs w:val="24"/>
          <w:u w:val="none"/>
        </w:rPr>
        <w:t>ъ</w:t>
      </w:r>
      <w:r w:rsidR="002B5A4B" w:rsidRPr="00BE0856">
        <w:rPr>
          <w:rFonts w:ascii="Times New Roman" w:hAnsi="Times New Roman"/>
          <w:b w:val="0"/>
          <w:szCs w:val="24"/>
          <w:u w:val="none"/>
        </w:rPr>
        <w:t>дебен акт по същество</w:t>
      </w:r>
      <w:r w:rsidR="00B676EE" w:rsidRPr="00BE0856">
        <w:rPr>
          <w:rFonts w:ascii="Times New Roman" w:hAnsi="Times New Roman"/>
          <w:b w:val="0"/>
          <w:szCs w:val="24"/>
          <w:u w:val="none"/>
        </w:rPr>
        <w:t xml:space="preserve"> са 6</w:t>
      </w:r>
      <w:r w:rsidR="002B5A4B" w:rsidRPr="00BE0856">
        <w:rPr>
          <w:rFonts w:ascii="Times New Roman" w:hAnsi="Times New Roman"/>
          <w:b w:val="0"/>
          <w:szCs w:val="24"/>
          <w:u w:val="none"/>
        </w:rPr>
        <w:t>.</w:t>
      </w:r>
    </w:p>
    <w:p w:rsidR="00FC64C6" w:rsidRDefault="00FC64C6" w:rsidP="00E831FD">
      <w:pPr>
        <w:pStyle w:val="a5"/>
        <w:ind w:left="0" w:right="-1" w:firstLine="1134"/>
        <w:rPr>
          <w:rFonts w:ascii="Times New Roman" w:hAnsi="Times New Roman"/>
          <w:b w:val="0"/>
          <w:szCs w:val="24"/>
          <w:u w:val="none"/>
        </w:rPr>
      </w:pPr>
    </w:p>
    <w:p w:rsidR="00E831FD" w:rsidRPr="00BE0856" w:rsidRDefault="00FC64C6" w:rsidP="00E831FD">
      <w:pPr>
        <w:pStyle w:val="a5"/>
        <w:ind w:left="0" w:right="-1" w:firstLine="1134"/>
        <w:rPr>
          <w:rFonts w:ascii="Times New Roman" w:hAnsi="Times New Roman"/>
          <w:szCs w:val="24"/>
          <w:u w:val="none"/>
        </w:rPr>
      </w:pPr>
      <w:r w:rsidRPr="00BE0856">
        <w:rPr>
          <w:rFonts w:ascii="Times New Roman" w:hAnsi="Times New Roman"/>
          <w:szCs w:val="24"/>
        </w:rPr>
        <w:t xml:space="preserve"> </w:t>
      </w:r>
      <w:r w:rsidR="00E831FD" w:rsidRPr="00BE0856">
        <w:rPr>
          <w:rFonts w:ascii="Times New Roman" w:hAnsi="Times New Roman"/>
          <w:szCs w:val="24"/>
        </w:rPr>
        <w:t>АНД</w:t>
      </w:r>
    </w:p>
    <w:p w:rsidR="00E831FD" w:rsidRPr="00BE0856" w:rsidRDefault="00891AA1" w:rsidP="00891AA1">
      <w:pPr>
        <w:pStyle w:val="a5"/>
        <w:ind w:left="0" w:right="-1" w:firstLine="567"/>
        <w:rPr>
          <w:rFonts w:ascii="Times New Roman" w:hAnsi="Times New Roman"/>
          <w:b w:val="0"/>
          <w:szCs w:val="24"/>
          <w:u w:val="none"/>
        </w:rPr>
      </w:pPr>
      <w:r w:rsidRPr="00BE0856">
        <w:rPr>
          <w:rFonts w:ascii="Times New Roman" w:hAnsi="Times New Roman"/>
          <w:b w:val="0"/>
          <w:szCs w:val="24"/>
          <w:u w:val="none"/>
        </w:rPr>
        <w:t xml:space="preserve">       </w:t>
      </w:r>
      <w:r w:rsidR="00E831FD" w:rsidRPr="00BE0856">
        <w:rPr>
          <w:rFonts w:ascii="Times New Roman" w:hAnsi="Times New Roman"/>
          <w:b w:val="0"/>
          <w:szCs w:val="24"/>
          <w:u w:val="none"/>
        </w:rPr>
        <w:t>От приключените през</w:t>
      </w:r>
      <w:r w:rsidR="00FC64C6">
        <w:rPr>
          <w:rFonts w:ascii="Times New Roman" w:hAnsi="Times New Roman"/>
          <w:b w:val="0"/>
          <w:szCs w:val="24"/>
          <w:u w:val="none"/>
        </w:rPr>
        <w:t xml:space="preserve"> </w:t>
      </w:r>
      <w:r w:rsidR="00FC64C6" w:rsidRPr="00FC64C6">
        <w:rPr>
          <w:rFonts w:ascii="Times New Roman" w:hAnsi="Times New Roman"/>
          <w:b w:val="0"/>
          <w:szCs w:val="24"/>
          <w:u w:val="none"/>
        </w:rPr>
        <w:t>201</w:t>
      </w:r>
      <w:r w:rsidR="00FC64C6">
        <w:rPr>
          <w:rFonts w:ascii="Times New Roman" w:hAnsi="Times New Roman"/>
          <w:b w:val="0"/>
          <w:szCs w:val="24"/>
          <w:u w:val="none"/>
        </w:rPr>
        <w:t>9</w:t>
      </w:r>
      <w:r w:rsidR="00FC64C6" w:rsidRPr="00FC64C6">
        <w:rPr>
          <w:rFonts w:ascii="Times New Roman" w:hAnsi="Times New Roman"/>
          <w:b w:val="0"/>
          <w:szCs w:val="24"/>
          <w:u w:val="none"/>
        </w:rPr>
        <w:t xml:space="preserve">г. </w:t>
      </w:r>
      <w:r w:rsidR="00FC64C6">
        <w:rPr>
          <w:rFonts w:ascii="Times New Roman" w:hAnsi="Times New Roman"/>
          <w:b w:val="0"/>
          <w:szCs w:val="24"/>
          <w:u w:val="none"/>
        </w:rPr>
        <w:t>519</w:t>
      </w:r>
      <w:r w:rsidR="00FC64C6" w:rsidRPr="00FC64C6">
        <w:rPr>
          <w:rFonts w:ascii="Times New Roman" w:hAnsi="Times New Roman"/>
          <w:b w:val="0"/>
          <w:szCs w:val="24"/>
          <w:u w:val="none"/>
        </w:rPr>
        <w:t xml:space="preserve"> дела са приключили със съдебен акт по същество </w:t>
      </w:r>
      <w:r w:rsidR="00FC64C6">
        <w:rPr>
          <w:rFonts w:ascii="Times New Roman" w:hAnsi="Times New Roman"/>
          <w:b w:val="0"/>
          <w:szCs w:val="24"/>
          <w:u w:val="none"/>
        </w:rPr>
        <w:t>401</w:t>
      </w:r>
      <w:r w:rsidR="00FC64C6" w:rsidRPr="00FC64C6">
        <w:rPr>
          <w:rFonts w:ascii="Times New Roman" w:hAnsi="Times New Roman"/>
          <w:b w:val="0"/>
          <w:szCs w:val="24"/>
          <w:u w:val="none"/>
        </w:rPr>
        <w:t xml:space="preserve"> дела, прекратени са 3</w:t>
      </w:r>
      <w:r w:rsidR="00FC64C6">
        <w:rPr>
          <w:rFonts w:ascii="Times New Roman" w:hAnsi="Times New Roman"/>
          <w:b w:val="0"/>
          <w:szCs w:val="24"/>
          <w:u w:val="none"/>
        </w:rPr>
        <w:t>1</w:t>
      </w:r>
      <w:r w:rsidR="00FC64C6" w:rsidRPr="00FC64C6">
        <w:rPr>
          <w:rFonts w:ascii="Times New Roman" w:hAnsi="Times New Roman"/>
          <w:b w:val="0"/>
          <w:szCs w:val="24"/>
          <w:u w:val="none"/>
        </w:rPr>
        <w:t xml:space="preserve">дела. </w:t>
      </w:r>
      <w:r w:rsidR="002B5A4B" w:rsidRPr="00BE0856">
        <w:rPr>
          <w:rFonts w:ascii="Times New Roman" w:hAnsi="Times New Roman"/>
          <w:b w:val="0"/>
          <w:szCs w:val="24"/>
          <w:u w:val="none"/>
        </w:rPr>
        <w:t xml:space="preserve"> </w:t>
      </w:r>
      <w:r w:rsidR="00FC64C6">
        <w:rPr>
          <w:rFonts w:ascii="Times New Roman" w:hAnsi="Times New Roman"/>
          <w:b w:val="0"/>
          <w:szCs w:val="24"/>
          <w:u w:val="none"/>
        </w:rPr>
        <w:t xml:space="preserve">За </w:t>
      </w:r>
      <w:r w:rsidR="00392F87">
        <w:rPr>
          <w:rFonts w:ascii="Times New Roman" w:hAnsi="Times New Roman"/>
          <w:b w:val="0"/>
          <w:szCs w:val="24"/>
          <w:u w:val="none"/>
        </w:rPr>
        <w:t xml:space="preserve">2018г. 403 дела са приключили със съдебен акт по същество 369 дела, прекратени са 34 дела. През </w:t>
      </w:r>
      <w:r w:rsidR="00AD5560">
        <w:rPr>
          <w:rFonts w:ascii="Times New Roman" w:hAnsi="Times New Roman"/>
          <w:b w:val="0"/>
          <w:szCs w:val="24"/>
          <w:u w:val="none"/>
        </w:rPr>
        <w:t>2017г.</w:t>
      </w:r>
      <w:r w:rsidR="00392F87">
        <w:rPr>
          <w:rFonts w:ascii="Times New Roman" w:hAnsi="Times New Roman"/>
          <w:b w:val="0"/>
          <w:szCs w:val="24"/>
          <w:u w:val="none"/>
        </w:rPr>
        <w:t>са разгледани</w:t>
      </w:r>
      <w:r w:rsidR="00AD5560">
        <w:rPr>
          <w:rFonts w:ascii="Times New Roman" w:hAnsi="Times New Roman"/>
          <w:b w:val="0"/>
          <w:szCs w:val="24"/>
          <w:u w:val="none"/>
        </w:rPr>
        <w:t xml:space="preserve"> 648 дела </w:t>
      </w:r>
      <w:r w:rsidR="00392F87">
        <w:rPr>
          <w:rFonts w:ascii="Times New Roman" w:hAnsi="Times New Roman"/>
          <w:b w:val="0"/>
          <w:szCs w:val="24"/>
          <w:u w:val="none"/>
        </w:rPr>
        <w:t>от които</w:t>
      </w:r>
      <w:r w:rsidR="00AD5560" w:rsidRPr="00AD5560">
        <w:rPr>
          <w:rFonts w:ascii="Times New Roman" w:hAnsi="Times New Roman"/>
          <w:b w:val="0"/>
          <w:szCs w:val="24"/>
          <w:u w:val="none"/>
        </w:rPr>
        <w:t xml:space="preserve"> приключили със съдебен акт по същество</w:t>
      </w:r>
      <w:r w:rsidR="00AD5560">
        <w:rPr>
          <w:rFonts w:ascii="Times New Roman" w:hAnsi="Times New Roman"/>
          <w:b w:val="0"/>
          <w:szCs w:val="24"/>
          <w:u w:val="none"/>
        </w:rPr>
        <w:t xml:space="preserve"> </w:t>
      </w:r>
      <w:r w:rsidR="00392F87">
        <w:rPr>
          <w:rFonts w:ascii="Times New Roman" w:hAnsi="Times New Roman"/>
          <w:b w:val="0"/>
          <w:szCs w:val="24"/>
          <w:u w:val="none"/>
        </w:rPr>
        <w:t xml:space="preserve">са </w:t>
      </w:r>
      <w:r w:rsidR="00AD5560">
        <w:rPr>
          <w:rFonts w:ascii="Times New Roman" w:hAnsi="Times New Roman"/>
          <w:b w:val="0"/>
          <w:szCs w:val="24"/>
          <w:u w:val="none"/>
        </w:rPr>
        <w:t>602 дела</w:t>
      </w:r>
      <w:r w:rsidR="00AD5560" w:rsidRPr="00AD5560">
        <w:rPr>
          <w:rFonts w:ascii="Times New Roman" w:hAnsi="Times New Roman"/>
          <w:b w:val="0"/>
          <w:szCs w:val="24"/>
          <w:u w:val="none"/>
        </w:rPr>
        <w:t xml:space="preserve">, прекратени са </w:t>
      </w:r>
      <w:r w:rsidR="00AD5560">
        <w:rPr>
          <w:rFonts w:ascii="Times New Roman" w:hAnsi="Times New Roman"/>
          <w:b w:val="0"/>
          <w:szCs w:val="24"/>
          <w:u w:val="none"/>
        </w:rPr>
        <w:t>46</w:t>
      </w:r>
      <w:r w:rsidR="00AD5560" w:rsidRPr="00AD5560">
        <w:rPr>
          <w:rFonts w:ascii="Times New Roman" w:hAnsi="Times New Roman"/>
          <w:b w:val="0"/>
          <w:szCs w:val="24"/>
          <w:u w:val="none"/>
        </w:rPr>
        <w:t>.</w:t>
      </w:r>
    </w:p>
    <w:p w:rsidR="00181738" w:rsidRPr="0098442C" w:rsidRDefault="00181738" w:rsidP="00E831FD">
      <w:pPr>
        <w:pStyle w:val="a5"/>
        <w:ind w:left="0" w:right="-1" w:firstLine="1134"/>
        <w:rPr>
          <w:rFonts w:ascii="Times New Roman" w:hAnsi="Times New Roman"/>
          <w:szCs w:val="24"/>
        </w:rPr>
      </w:pPr>
    </w:p>
    <w:p w:rsidR="00F3065A" w:rsidRPr="0098442C" w:rsidRDefault="00E831FD" w:rsidP="00E831FD">
      <w:pPr>
        <w:pStyle w:val="a5"/>
        <w:ind w:left="0" w:right="-1" w:firstLine="1134"/>
        <w:rPr>
          <w:rFonts w:ascii="Times New Roman" w:hAnsi="Times New Roman"/>
          <w:szCs w:val="24"/>
        </w:rPr>
      </w:pPr>
      <w:r w:rsidRPr="0098442C">
        <w:rPr>
          <w:rFonts w:ascii="Times New Roman" w:hAnsi="Times New Roman"/>
          <w:szCs w:val="24"/>
        </w:rPr>
        <w:t xml:space="preserve"> ЧНД</w:t>
      </w:r>
    </w:p>
    <w:p w:rsidR="0098442C" w:rsidRPr="00A62FDA" w:rsidRDefault="00FC64C6" w:rsidP="00BF6675">
      <w:pPr>
        <w:pStyle w:val="a5"/>
        <w:ind w:left="0" w:right="-1" w:firstLine="1134"/>
        <w:rPr>
          <w:rFonts w:ascii="Times New Roman" w:hAnsi="Times New Roman"/>
          <w:b w:val="0"/>
          <w:szCs w:val="24"/>
          <w:u w:val="none"/>
        </w:rPr>
      </w:pPr>
      <w:r w:rsidRPr="00FC64C6">
        <w:rPr>
          <w:rFonts w:ascii="Times New Roman" w:hAnsi="Times New Roman"/>
          <w:b w:val="0"/>
          <w:szCs w:val="24"/>
          <w:u w:val="none"/>
        </w:rPr>
        <w:t>От свършените през 201</w:t>
      </w:r>
      <w:r>
        <w:rPr>
          <w:rFonts w:ascii="Times New Roman" w:hAnsi="Times New Roman"/>
          <w:b w:val="0"/>
          <w:szCs w:val="24"/>
          <w:u w:val="none"/>
        </w:rPr>
        <w:t>9</w:t>
      </w:r>
      <w:r w:rsidRPr="00FC64C6">
        <w:rPr>
          <w:rFonts w:ascii="Times New Roman" w:hAnsi="Times New Roman"/>
          <w:b w:val="0"/>
          <w:szCs w:val="24"/>
          <w:u w:val="none"/>
        </w:rPr>
        <w:t>г. общо 1</w:t>
      </w:r>
      <w:r>
        <w:rPr>
          <w:rFonts w:ascii="Times New Roman" w:hAnsi="Times New Roman"/>
          <w:b w:val="0"/>
          <w:szCs w:val="24"/>
          <w:u w:val="none"/>
        </w:rPr>
        <w:t>139</w:t>
      </w:r>
      <w:r w:rsidRPr="00FC64C6">
        <w:rPr>
          <w:rFonts w:ascii="Times New Roman" w:hAnsi="Times New Roman"/>
          <w:b w:val="0"/>
          <w:szCs w:val="24"/>
          <w:u w:val="none"/>
        </w:rPr>
        <w:t xml:space="preserve"> дела, с акт по същество са </w:t>
      </w:r>
      <w:r>
        <w:rPr>
          <w:rFonts w:ascii="Times New Roman" w:hAnsi="Times New Roman"/>
          <w:b w:val="0"/>
          <w:szCs w:val="24"/>
          <w:u w:val="none"/>
        </w:rPr>
        <w:t>1111</w:t>
      </w:r>
      <w:r w:rsidRPr="00FC64C6">
        <w:rPr>
          <w:rFonts w:ascii="Times New Roman" w:hAnsi="Times New Roman"/>
          <w:b w:val="0"/>
          <w:szCs w:val="24"/>
          <w:u w:val="none"/>
        </w:rPr>
        <w:t xml:space="preserve"> дела.</w:t>
      </w:r>
      <w:r w:rsidR="00E831FD" w:rsidRPr="00A62FDA">
        <w:rPr>
          <w:rFonts w:ascii="Times New Roman" w:hAnsi="Times New Roman"/>
          <w:b w:val="0"/>
          <w:szCs w:val="24"/>
          <w:u w:val="none"/>
        </w:rPr>
        <w:t xml:space="preserve">От </w:t>
      </w:r>
      <w:r w:rsidR="002E1ABA" w:rsidRPr="00A62FDA">
        <w:rPr>
          <w:rFonts w:ascii="Times New Roman" w:hAnsi="Times New Roman"/>
          <w:b w:val="0"/>
          <w:szCs w:val="24"/>
          <w:u w:val="none"/>
        </w:rPr>
        <w:t>свършенит</w:t>
      </w:r>
      <w:r w:rsidR="00E831FD" w:rsidRPr="00A62FDA">
        <w:rPr>
          <w:rFonts w:ascii="Times New Roman" w:hAnsi="Times New Roman"/>
          <w:b w:val="0"/>
          <w:szCs w:val="24"/>
          <w:u w:val="none"/>
        </w:rPr>
        <w:t>е през</w:t>
      </w:r>
      <w:r w:rsidR="00392F87">
        <w:rPr>
          <w:rFonts w:ascii="Times New Roman" w:hAnsi="Times New Roman"/>
          <w:b w:val="0"/>
          <w:szCs w:val="24"/>
          <w:u w:val="none"/>
        </w:rPr>
        <w:t xml:space="preserve"> 2018г. общо 1460 дела, с акт по същество са 1449 дела.За</w:t>
      </w:r>
      <w:r w:rsidR="0098442C" w:rsidRPr="00A62FDA">
        <w:rPr>
          <w:rFonts w:ascii="Times New Roman" w:hAnsi="Times New Roman"/>
          <w:b w:val="0"/>
          <w:szCs w:val="24"/>
          <w:u w:val="none"/>
        </w:rPr>
        <w:t xml:space="preserve"> </w:t>
      </w:r>
      <w:r w:rsidR="00AD5560">
        <w:rPr>
          <w:rFonts w:ascii="Times New Roman" w:hAnsi="Times New Roman"/>
          <w:b w:val="0"/>
          <w:szCs w:val="24"/>
          <w:u w:val="none"/>
        </w:rPr>
        <w:t>2017г. общо 1880 дела с акт по същество са 1855.</w:t>
      </w:r>
    </w:p>
    <w:p w:rsidR="00CA1A2F" w:rsidRPr="00392F87" w:rsidRDefault="00392F87" w:rsidP="00E831FD">
      <w:pPr>
        <w:ind w:right="-1" w:firstLine="1134"/>
        <w:jc w:val="both"/>
        <w:rPr>
          <w:lang w:val="bg-BG"/>
        </w:rPr>
      </w:pPr>
      <w:r w:rsidRPr="00392F87">
        <w:rPr>
          <w:lang w:val="bg-BG"/>
        </w:rPr>
        <w:t>Безспорен факт през отчетната 201</w:t>
      </w:r>
      <w:r w:rsidR="00FC64C6">
        <w:rPr>
          <w:lang w:val="bg-BG"/>
        </w:rPr>
        <w:t>9</w:t>
      </w:r>
      <w:r w:rsidRPr="00392F87">
        <w:rPr>
          <w:lang w:val="bg-BG"/>
        </w:rPr>
        <w:t>г. е намаляване произнасянията на съда по ЗЕС, за сметка на увеличение на делата от общ характер.</w:t>
      </w:r>
    </w:p>
    <w:p w:rsidR="00392F87" w:rsidRDefault="00392F87" w:rsidP="00E831FD">
      <w:pPr>
        <w:ind w:right="-1" w:firstLine="1134"/>
        <w:jc w:val="both"/>
        <w:rPr>
          <w:b/>
          <w:u w:val="single"/>
          <w:lang w:val="bg-BG"/>
        </w:rPr>
      </w:pPr>
    </w:p>
    <w:p w:rsidR="00E831FD" w:rsidRPr="00A41F40" w:rsidRDefault="00E831FD" w:rsidP="00E831FD">
      <w:pPr>
        <w:ind w:right="-1" w:firstLine="1134"/>
        <w:jc w:val="both"/>
        <w:rPr>
          <w:b/>
          <w:u w:val="single"/>
          <w:lang w:val="bg-BG"/>
        </w:rPr>
      </w:pPr>
      <w:r w:rsidRPr="00A41F40">
        <w:rPr>
          <w:b/>
          <w:u w:val="single"/>
          <w:lang w:val="bg-BG"/>
        </w:rPr>
        <w:t>Свършени граждански дела</w:t>
      </w:r>
    </w:p>
    <w:p w:rsidR="00E831FD" w:rsidRPr="00762A2C" w:rsidRDefault="00E831FD" w:rsidP="00E831FD">
      <w:pPr>
        <w:pStyle w:val="a5"/>
        <w:ind w:left="0" w:right="-1" w:firstLine="1134"/>
        <w:rPr>
          <w:rFonts w:ascii="Times New Roman" w:hAnsi="Times New Roman"/>
          <w:b w:val="0"/>
          <w:szCs w:val="24"/>
          <w:u w:val="none"/>
        </w:rPr>
      </w:pPr>
    </w:p>
    <w:p w:rsidR="00E831FD" w:rsidRPr="00762A2C" w:rsidRDefault="00E831FD" w:rsidP="00E831FD">
      <w:pPr>
        <w:pStyle w:val="a5"/>
        <w:ind w:left="0" w:right="-1" w:firstLine="1134"/>
        <w:rPr>
          <w:rFonts w:ascii="Times New Roman" w:hAnsi="Times New Roman"/>
          <w:szCs w:val="24"/>
          <w:u w:val="none"/>
        </w:rPr>
      </w:pPr>
      <w:r w:rsidRPr="00762A2C">
        <w:rPr>
          <w:rFonts w:ascii="Times New Roman" w:hAnsi="Times New Roman"/>
          <w:szCs w:val="24"/>
        </w:rPr>
        <w:t>ГД</w:t>
      </w:r>
    </w:p>
    <w:p w:rsidR="00E831FD" w:rsidRPr="00762A2C" w:rsidRDefault="00951F5B" w:rsidP="00E831FD">
      <w:pPr>
        <w:ind w:right="-1" w:firstLine="1134"/>
        <w:jc w:val="both"/>
        <w:rPr>
          <w:lang w:val="bg-BG"/>
        </w:rPr>
      </w:pPr>
      <w:r w:rsidRPr="00951F5B">
        <w:rPr>
          <w:lang w:val="bg-BG"/>
        </w:rPr>
        <w:t>През 201</w:t>
      </w:r>
      <w:r>
        <w:rPr>
          <w:lang w:val="bg-BG"/>
        </w:rPr>
        <w:t>9</w:t>
      </w:r>
      <w:r w:rsidRPr="00951F5B">
        <w:rPr>
          <w:lang w:val="bg-BG"/>
        </w:rPr>
        <w:t>г. са свършени общо 1</w:t>
      </w:r>
      <w:r>
        <w:rPr>
          <w:lang w:val="bg-BG"/>
        </w:rPr>
        <w:t>220</w:t>
      </w:r>
      <w:r w:rsidRPr="00951F5B">
        <w:rPr>
          <w:lang w:val="bg-BG"/>
        </w:rPr>
        <w:t xml:space="preserve"> дела.</w:t>
      </w:r>
      <w:r w:rsidR="00E831FD" w:rsidRPr="00762A2C">
        <w:rPr>
          <w:lang w:val="bg-BG"/>
        </w:rPr>
        <w:t>През</w:t>
      </w:r>
      <w:r w:rsidR="003B51F6">
        <w:rPr>
          <w:lang w:val="bg-BG"/>
        </w:rPr>
        <w:t xml:space="preserve"> 2018г. са свършени общо 1199 дела.При за</w:t>
      </w:r>
      <w:r w:rsidR="00117127" w:rsidRPr="00762A2C">
        <w:rPr>
          <w:lang w:val="bg-BG"/>
        </w:rPr>
        <w:t xml:space="preserve"> </w:t>
      </w:r>
      <w:r w:rsidR="00B50C6B" w:rsidRPr="00762A2C">
        <w:rPr>
          <w:lang w:val="bg-BG"/>
        </w:rPr>
        <w:t>2017г. свършени общо 1228 граждански дела</w:t>
      </w:r>
      <w:r>
        <w:rPr>
          <w:lang w:val="bg-BG"/>
        </w:rPr>
        <w:t>.</w:t>
      </w:r>
      <w:r w:rsidR="006324FC" w:rsidRPr="00762A2C">
        <w:rPr>
          <w:lang w:val="bg-BG"/>
        </w:rPr>
        <w:t xml:space="preserve"> </w:t>
      </w:r>
    </w:p>
    <w:p w:rsidR="00FA5DBA" w:rsidRPr="00762A2C" w:rsidRDefault="00E831FD" w:rsidP="00E831FD">
      <w:pPr>
        <w:pStyle w:val="a5"/>
        <w:ind w:left="0" w:right="-1" w:firstLine="1134"/>
        <w:rPr>
          <w:rFonts w:ascii="Times New Roman" w:hAnsi="Times New Roman"/>
          <w:b w:val="0"/>
          <w:szCs w:val="24"/>
          <w:u w:val="none"/>
        </w:rPr>
      </w:pPr>
      <w:r w:rsidRPr="00762A2C">
        <w:rPr>
          <w:rFonts w:ascii="Times New Roman" w:hAnsi="Times New Roman"/>
          <w:b w:val="0"/>
          <w:szCs w:val="24"/>
          <w:u w:val="none"/>
        </w:rPr>
        <w:t>От свършените дела с решение по същество са приключили</w:t>
      </w:r>
      <w:r w:rsidR="003B51F6">
        <w:rPr>
          <w:rFonts w:ascii="Times New Roman" w:hAnsi="Times New Roman"/>
          <w:b w:val="0"/>
          <w:szCs w:val="24"/>
          <w:u w:val="none"/>
        </w:rPr>
        <w:t xml:space="preserve"> </w:t>
      </w:r>
      <w:r w:rsidR="00951F5B">
        <w:rPr>
          <w:rFonts w:ascii="Times New Roman" w:hAnsi="Times New Roman"/>
          <w:b w:val="0"/>
          <w:szCs w:val="24"/>
          <w:u w:val="none"/>
        </w:rPr>
        <w:t>941</w:t>
      </w:r>
      <w:r w:rsidR="00A41F40">
        <w:rPr>
          <w:rFonts w:ascii="Times New Roman" w:hAnsi="Times New Roman"/>
          <w:b w:val="0"/>
          <w:szCs w:val="24"/>
          <w:u w:val="none"/>
        </w:rPr>
        <w:t xml:space="preserve"> бр.дела, </w:t>
      </w:r>
      <w:r w:rsidR="00951F5B">
        <w:rPr>
          <w:rFonts w:ascii="Times New Roman" w:hAnsi="Times New Roman"/>
          <w:b w:val="0"/>
          <w:szCs w:val="24"/>
          <w:u w:val="none"/>
        </w:rPr>
        <w:t xml:space="preserve"> при за 2018г.-</w:t>
      </w:r>
      <w:r w:rsidR="003B51F6">
        <w:rPr>
          <w:rFonts w:ascii="Times New Roman" w:hAnsi="Times New Roman"/>
          <w:b w:val="0"/>
          <w:szCs w:val="24"/>
          <w:u w:val="none"/>
        </w:rPr>
        <w:t>948 бр.дела, при</w:t>
      </w:r>
      <w:r w:rsidR="00B50C6B" w:rsidRPr="00762A2C">
        <w:rPr>
          <w:rFonts w:ascii="Times New Roman" w:hAnsi="Times New Roman"/>
          <w:b w:val="0"/>
          <w:szCs w:val="24"/>
          <w:u w:val="none"/>
        </w:rPr>
        <w:t xml:space="preserve"> 966 дела</w:t>
      </w:r>
      <w:r w:rsidR="003B51F6">
        <w:rPr>
          <w:rFonts w:ascii="Times New Roman" w:hAnsi="Times New Roman"/>
          <w:b w:val="0"/>
          <w:szCs w:val="24"/>
          <w:u w:val="none"/>
        </w:rPr>
        <w:t xml:space="preserve"> за 2017г.</w:t>
      </w:r>
      <w:r w:rsidR="00B50C6B" w:rsidRPr="00762A2C">
        <w:rPr>
          <w:rFonts w:ascii="Times New Roman" w:hAnsi="Times New Roman"/>
          <w:b w:val="0"/>
          <w:szCs w:val="24"/>
          <w:u w:val="none"/>
        </w:rPr>
        <w:t xml:space="preserve"> </w:t>
      </w:r>
    </w:p>
    <w:p w:rsidR="00E831FD" w:rsidRPr="00762A2C" w:rsidRDefault="00E831FD" w:rsidP="00E831FD">
      <w:pPr>
        <w:pStyle w:val="a5"/>
        <w:ind w:left="0" w:right="-1" w:firstLine="1134"/>
        <w:rPr>
          <w:rFonts w:ascii="Times New Roman" w:hAnsi="Times New Roman"/>
          <w:b w:val="0"/>
          <w:szCs w:val="24"/>
          <w:u w:val="none"/>
        </w:rPr>
      </w:pPr>
      <w:r w:rsidRPr="00762A2C">
        <w:rPr>
          <w:rFonts w:ascii="Times New Roman" w:hAnsi="Times New Roman"/>
          <w:b w:val="0"/>
          <w:szCs w:val="24"/>
          <w:u w:val="none"/>
        </w:rPr>
        <w:t>Прекратени са</w:t>
      </w:r>
      <w:r w:rsidR="00A41F40">
        <w:rPr>
          <w:rFonts w:ascii="Times New Roman" w:hAnsi="Times New Roman"/>
          <w:b w:val="0"/>
          <w:szCs w:val="24"/>
          <w:u w:val="none"/>
        </w:rPr>
        <w:t xml:space="preserve"> 279 дела, като за 2018г. са прекратени</w:t>
      </w:r>
      <w:r w:rsidRPr="00762A2C">
        <w:rPr>
          <w:rFonts w:ascii="Times New Roman" w:hAnsi="Times New Roman"/>
          <w:b w:val="0"/>
          <w:szCs w:val="24"/>
          <w:u w:val="none"/>
        </w:rPr>
        <w:t xml:space="preserve"> </w:t>
      </w:r>
      <w:r w:rsidR="003B51F6">
        <w:rPr>
          <w:rFonts w:ascii="Times New Roman" w:hAnsi="Times New Roman"/>
          <w:b w:val="0"/>
          <w:szCs w:val="24"/>
          <w:u w:val="none"/>
        </w:rPr>
        <w:t>251 дела, пр</w:t>
      </w:r>
      <w:r w:rsidR="00A41F40">
        <w:rPr>
          <w:rFonts w:ascii="Times New Roman" w:hAnsi="Times New Roman"/>
          <w:b w:val="0"/>
          <w:szCs w:val="24"/>
          <w:u w:val="none"/>
        </w:rPr>
        <w:t>и</w:t>
      </w:r>
      <w:r w:rsidR="003B51F6">
        <w:rPr>
          <w:rFonts w:ascii="Times New Roman" w:hAnsi="Times New Roman"/>
          <w:b w:val="0"/>
          <w:szCs w:val="24"/>
          <w:u w:val="none"/>
        </w:rPr>
        <w:t xml:space="preserve"> </w:t>
      </w:r>
      <w:r w:rsidR="00B50C6B" w:rsidRPr="00762A2C">
        <w:rPr>
          <w:rFonts w:ascii="Times New Roman" w:hAnsi="Times New Roman"/>
          <w:b w:val="0"/>
          <w:szCs w:val="24"/>
          <w:u w:val="none"/>
        </w:rPr>
        <w:t>262 дела</w:t>
      </w:r>
      <w:r w:rsidR="003B51F6">
        <w:rPr>
          <w:rFonts w:ascii="Times New Roman" w:hAnsi="Times New Roman"/>
          <w:b w:val="0"/>
          <w:szCs w:val="24"/>
          <w:u w:val="none"/>
        </w:rPr>
        <w:t xml:space="preserve"> за 2017г.;</w:t>
      </w:r>
      <w:r w:rsidR="00B50C6B" w:rsidRPr="00762A2C">
        <w:rPr>
          <w:rFonts w:ascii="Times New Roman" w:hAnsi="Times New Roman"/>
          <w:b w:val="0"/>
          <w:szCs w:val="24"/>
          <w:u w:val="none"/>
        </w:rPr>
        <w:t xml:space="preserve"> </w:t>
      </w:r>
      <w:r w:rsidR="00FA5DBA" w:rsidRPr="00762A2C">
        <w:rPr>
          <w:rFonts w:ascii="Times New Roman" w:hAnsi="Times New Roman"/>
          <w:b w:val="0"/>
          <w:szCs w:val="24"/>
          <w:u w:val="none"/>
        </w:rPr>
        <w:t xml:space="preserve">Прекратени по </w:t>
      </w:r>
      <w:r w:rsidR="0098024C" w:rsidRPr="00762A2C">
        <w:rPr>
          <w:rFonts w:ascii="Times New Roman" w:hAnsi="Times New Roman"/>
          <w:b w:val="0"/>
          <w:szCs w:val="24"/>
          <w:u w:val="none"/>
        </w:rPr>
        <w:t>спогодба са</w:t>
      </w:r>
      <w:r w:rsidR="00A41F40">
        <w:rPr>
          <w:rFonts w:ascii="Times New Roman" w:hAnsi="Times New Roman"/>
          <w:b w:val="0"/>
          <w:szCs w:val="24"/>
          <w:u w:val="none"/>
        </w:rPr>
        <w:t xml:space="preserve"> 14 дела при</w:t>
      </w:r>
      <w:r w:rsidR="003B51F6">
        <w:rPr>
          <w:rFonts w:ascii="Times New Roman" w:hAnsi="Times New Roman"/>
          <w:b w:val="0"/>
          <w:szCs w:val="24"/>
          <w:u w:val="none"/>
        </w:rPr>
        <w:t xml:space="preserve"> 8 дела</w:t>
      </w:r>
      <w:r w:rsidR="00A41F40">
        <w:rPr>
          <w:rFonts w:ascii="Times New Roman" w:hAnsi="Times New Roman"/>
          <w:b w:val="0"/>
          <w:szCs w:val="24"/>
          <w:u w:val="none"/>
        </w:rPr>
        <w:t xml:space="preserve"> за 2018г.</w:t>
      </w:r>
      <w:r w:rsidR="003B51F6">
        <w:rPr>
          <w:rFonts w:ascii="Times New Roman" w:hAnsi="Times New Roman"/>
          <w:b w:val="0"/>
          <w:szCs w:val="24"/>
          <w:u w:val="none"/>
        </w:rPr>
        <w:t>, при</w:t>
      </w:r>
      <w:r w:rsidR="0098024C" w:rsidRPr="00762A2C">
        <w:rPr>
          <w:rFonts w:ascii="Times New Roman" w:hAnsi="Times New Roman"/>
          <w:b w:val="0"/>
          <w:szCs w:val="24"/>
          <w:u w:val="none"/>
        </w:rPr>
        <w:t xml:space="preserve"> </w:t>
      </w:r>
      <w:r w:rsidR="00B50C6B" w:rsidRPr="00762A2C">
        <w:rPr>
          <w:rFonts w:ascii="Times New Roman" w:hAnsi="Times New Roman"/>
          <w:b w:val="0"/>
          <w:szCs w:val="24"/>
          <w:u w:val="none"/>
        </w:rPr>
        <w:t xml:space="preserve"> 15 дела</w:t>
      </w:r>
      <w:r w:rsidR="003B51F6">
        <w:rPr>
          <w:rFonts w:ascii="Times New Roman" w:hAnsi="Times New Roman"/>
          <w:b w:val="0"/>
          <w:szCs w:val="24"/>
          <w:u w:val="none"/>
        </w:rPr>
        <w:t xml:space="preserve"> за 2017г.;</w:t>
      </w:r>
      <w:r w:rsidR="0098024C" w:rsidRPr="00762A2C">
        <w:rPr>
          <w:rFonts w:ascii="Times New Roman" w:hAnsi="Times New Roman"/>
          <w:b w:val="0"/>
          <w:szCs w:val="24"/>
          <w:u w:val="none"/>
        </w:rPr>
        <w:t xml:space="preserve"> а по </w:t>
      </w:r>
      <w:r w:rsidR="00FA5DBA" w:rsidRPr="00762A2C">
        <w:rPr>
          <w:rFonts w:ascii="Times New Roman" w:hAnsi="Times New Roman"/>
          <w:b w:val="0"/>
          <w:szCs w:val="24"/>
          <w:u w:val="none"/>
        </w:rPr>
        <w:t xml:space="preserve">други причини </w:t>
      </w:r>
      <w:r w:rsidR="00A41F40">
        <w:rPr>
          <w:rFonts w:ascii="Times New Roman" w:hAnsi="Times New Roman"/>
          <w:b w:val="0"/>
          <w:szCs w:val="24"/>
          <w:u w:val="none"/>
        </w:rPr>
        <w:t xml:space="preserve">-265 дела, при </w:t>
      </w:r>
      <w:r w:rsidR="003B51F6">
        <w:rPr>
          <w:rFonts w:ascii="Times New Roman" w:hAnsi="Times New Roman"/>
          <w:b w:val="0"/>
          <w:szCs w:val="24"/>
          <w:u w:val="none"/>
        </w:rPr>
        <w:t>243 дела</w:t>
      </w:r>
      <w:r w:rsidR="00A41F40">
        <w:rPr>
          <w:rFonts w:ascii="Times New Roman" w:hAnsi="Times New Roman"/>
          <w:b w:val="0"/>
          <w:szCs w:val="24"/>
          <w:u w:val="none"/>
        </w:rPr>
        <w:t xml:space="preserve"> за 2018г.</w:t>
      </w:r>
      <w:r w:rsidR="003B51F6">
        <w:rPr>
          <w:rFonts w:ascii="Times New Roman" w:hAnsi="Times New Roman"/>
          <w:b w:val="0"/>
          <w:szCs w:val="24"/>
          <w:u w:val="none"/>
        </w:rPr>
        <w:t>, при</w:t>
      </w:r>
      <w:r w:rsidR="00FA5DBA" w:rsidRPr="00762A2C">
        <w:rPr>
          <w:rFonts w:ascii="Times New Roman" w:hAnsi="Times New Roman"/>
          <w:b w:val="0"/>
          <w:szCs w:val="24"/>
          <w:u w:val="none"/>
        </w:rPr>
        <w:t xml:space="preserve"> </w:t>
      </w:r>
      <w:r w:rsidR="00B50C6B" w:rsidRPr="00762A2C">
        <w:rPr>
          <w:rFonts w:ascii="Times New Roman" w:hAnsi="Times New Roman"/>
          <w:b w:val="0"/>
          <w:szCs w:val="24"/>
          <w:u w:val="none"/>
        </w:rPr>
        <w:t>247 дела</w:t>
      </w:r>
      <w:r w:rsidR="003B51F6">
        <w:rPr>
          <w:rFonts w:ascii="Times New Roman" w:hAnsi="Times New Roman"/>
          <w:b w:val="0"/>
          <w:szCs w:val="24"/>
          <w:u w:val="none"/>
        </w:rPr>
        <w:t xml:space="preserve"> за 2017г.;</w:t>
      </w:r>
      <w:r w:rsidR="00FA5DBA" w:rsidRPr="00762A2C">
        <w:rPr>
          <w:rFonts w:ascii="Times New Roman" w:hAnsi="Times New Roman"/>
          <w:b w:val="0"/>
          <w:szCs w:val="24"/>
          <w:u w:val="none"/>
        </w:rPr>
        <w:t xml:space="preserve"> като основните причини са прилагане разпоредбите на чл.129 ГПК и Гл.ХІІ от ГПК.</w:t>
      </w:r>
    </w:p>
    <w:p w:rsidR="00E831FD" w:rsidRPr="00AE425C" w:rsidRDefault="00E831FD" w:rsidP="00E831FD">
      <w:pPr>
        <w:pStyle w:val="a5"/>
        <w:ind w:left="0" w:right="-1" w:firstLine="1134"/>
        <w:rPr>
          <w:rFonts w:ascii="Times New Roman" w:hAnsi="Times New Roman"/>
          <w:b w:val="0"/>
          <w:szCs w:val="24"/>
          <w:u w:val="none"/>
        </w:rPr>
      </w:pPr>
    </w:p>
    <w:p w:rsidR="00E831FD" w:rsidRPr="00AE425C" w:rsidRDefault="00E831FD" w:rsidP="00E831FD">
      <w:pPr>
        <w:pStyle w:val="a5"/>
        <w:ind w:left="0" w:right="-1" w:firstLine="1134"/>
        <w:rPr>
          <w:rFonts w:ascii="Times New Roman" w:hAnsi="Times New Roman"/>
          <w:szCs w:val="24"/>
        </w:rPr>
      </w:pPr>
      <w:r w:rsidRPr="00AE425C">
        <w:rPr>
          <w:rFonts w:ascii="Times New Roman" w:hAnsi="Times New Roman"/>
          <w:szCs w:val="24"/>
        </w:rPr>
        <w:t>ЧГД</w:t>
      </w:r>
    </w:p>
    <w:p w:rsidR="00A41F40" w:rsidRDefault="00A41F40" w:rsidP="00A41F40">
      <w:pPr>
        <w:ind w:right="-1" w:firstLine="1134"/>
        <w:jc w:val="both"/>
        <w:rPr>
          <w:lang w:val="bg-BG"/>
        </w:rPr>
      </w:pPr>
      <w:r w:rsidRPr="00A41F40">
        <w:rPr>
          <w:lang w:val="bg-BG"/>
        </w:rPr>
        <w:t>През 201</w:t>
      </w:r>
      <w:r>
        <w:rPr>
          <w:lang w:val="bg-BG"/>
        </w:rPr>
        <w:t>9</w:t>
      </w:r>
      <w:r w:rsidRPr="00A41F40">
        <w:rPr>
          <w:lang w:val="bg-BG"/>
        </w:rPr>
        <w:t xml:space="preserve">г. са свършени </w:t>
      </w:r>
      <w:r>
        <w:rPr>
          <w:lang w:val="bg-BG"/>
        </w:rPr>
        <w:t>133</w:t>
      </w:r>
      <w:r w:rsidRPr="00A41F40">
        <w:rPr>
          <w:lang w:val="bg-BG"/>
        </w:rPr>
        <w:t xml:space="preserve"> дела </w:t>
      </w:r>
      <w:r w:rsidR="00824702" w:rsidRPr="00AE425C">
        <w:rPr>
          <w:lang w:val="bg-BG"/>
        </w:rPr>
        <w:t xml:space="preserve">През </w:t>
      </w:r>
      <w:r w:rsidR="003B51F6">
        <w:rPr>
          <w:lang w:val="bg-BG"/>
        </w:rPr>
        <w:t>2018г. са свършени 123 дела, Като за</w:t>
      </w:r>
      <w:r w:rsidR="00B50C6B">
        <w:rPr>
          <w:lang w:val="bg-BG"/>
        </w:rPr>
        <w:t xml:space="preserve">2017г. са свършени 117 ч.гр.д. </w:t>
      </w:r>
      <w:r w:rsidRPr="00A41F40">
        <w:rPr>
          <w:lang w:val="bg-BG"/>
        </w:rPr>
        <w:t xml:space="preserve">Свършени са и </w:t>
      </w:r>
      <w:r>
        <w:rPr>
          <w:lang w:val="bg-BG"/>
        </w:rPr>
        <w:t>707</w:t>
      </w:r>
      <w:r w:rsidRPr="00A41F40">
        <w:rPr>
          <w:lang w:val="bg-BG"/>
        </w:rPr>
        <w:t xml:space="preserve"> дела дела по чл.410 и чл.417 ГПК и </w:t>
      </w:r>
      <w:r>
        <w:rPr>
          <w:lang w:val="bg-BG"/>
        </w:rPr>
        <w:t>7 други.За 2018г., с</w:t>
      </w:r>
      <w:r w:rsidR="00A975AE" w:rsidRPr="00AE425C">
        <w:rPr>
          <w:lang w:val="bg-BG"/>
        </w:rPr>
        <w:t xml:space="preserve">вършени са </w:t>
      </w:r>
      <w:r w:rsidR="003B51F6">
        <w:rPr>
          <w:lang w:val="bg-BG"/>
        </w:rPr>
        <w:t>731 дела</w:t>
      </w:r>
      <w:r w:rsidR="00A975AE" w:rsidRPr="00AE425C">
        <w:rPr>
          <w:lang w:val="bg-BG"/>
        </w:rPr>
        <w:t xml:space="preserve"> </w:t>
      </w:r>
      <w:r w:rsidR="003B51F6" w:rsidRPr="003B51F6">
        <w:rPr>
          <w:lang w:val="bg-BG"/>
        </w:rPr>
        <w:t>по чл.410 и чл.417 ГПК</w:t>
      </w:r>
      <w:r w:rsidR="003B51F6">
        <w:rPr>
          <w:lang w:val="bg-BG"/>
        </w:rPr>
        <w:t xml:space="preserve"> и 6 други, Като за 2017г. са</w:t>
      </w:r>
      <w:r w:rsidR="003B51F6" w:rsidRPr="003B51F6">
        <w:rPr>
          <w:lang w:val="bg-BG"/>
        </w:rPr>
        <w:t xml:space="preserve"> </w:t>
      </w:r>
      <w:r w:rsidR="00B50C6B">
        <w:rPr>
          <w:lang w:val="bg-BG"/>
        </w:rPr>
        <w:t xml:space="preserve">808 бр.дела </w:t>
      </w:r>
      <w:r w:rsidR="00B50C6B" w:rsidRPr="00AE425C">
        <w:rPr>
          <w:lang w:val="bg-BG"/>
        </w:rPr>
        <w:t>по чл.410 и чл.417 ГПК и 9 други ч.гр.д</w:t>
      </w:r>
      <w:r w:rsidR="00B50C6B">
        <w:rPr>
          <w:lang w:val="bg-BG"/>
        </w:rPr>
        <w:t>.</w:t>
      </w:r>
      <w:r w:rsidR="00B50C6B" w:rsidRPr="00AE425C">
        <w:rPr>
          <w:lang w:val="bg-BG"/>
        </w:rPr>
        <w:t xml:space="preserve"> </w:t>
      </w:r>
    </w:p>
    <w:p w:rsidR="00E831FD" w:rsidRPr="00A41F40" w:rsidRDefault="00A41F40" w:rsidP="00A41F40">
      <w:pPr>
        <w:ind w:right="-1" w:firstLine="1134"/>
        <w:jc w:val="both"/>
      </w:pPr>
      <w:proofErr w:type="gramStart"/>
      <w:r w:rsidRPr="00A41F40">
        <w:t>От свършените дела</w:t>
      </w:r>
      <w:r>
        <w:rPr>
          <w:lang w:val="bg-BG"/>
        </w:rPr>
        <w:t xml:space="preserve"> през 2019г.</w:t>
      </w:r>
      <w:proofErr w:type="gramEnd"/>
      <w:r w:rsidRPr="00A41F40">
        <w:t xml:space="preserve"> </w:t>
      </w:r>
      <w:proofErr w:type="gramStart"/>
      <w:r w:rsidRPr="00A41F40">
        <w:t>с</w:t>
      </w:r>
      <w:proofErr w:type="gramEnd"/>
      <w:r w:rsidRPr="00A41F40">
        <w:t xml:space="preserve"> акт по същество са приключили по чл.410 и чл.417 ГПК са </w:t>
      </w:r>
      <w:r>
        <w:rPr>
          <w:lang w:val="bg-BG"/>
        </w:rPr>
        <w:t>595</w:t>
      </w:r>
      <w:r w:rsidRPr="00A41F40">
        <w:t xml:space="preserve"> дела</w:t>
      </w:r>
      <w:r>
        <w:rPr>
          <w:lang w:val="bg-BG"/>
        </w:rPr>
        <w:t>,€а 2018г.,о</w:t>
      </w:r>
      <w:r w:rsidR="00E831FD" w:rsidRPr="00A41F40">
        <w:t>т свършените дела с акт по същество са приключили</w:t>
      </w:r>
      <w:r w:rsidR="00A975AE" w:rsidRPr="00A41F40">
        <w:t xml:space="preserve"> по чл.410 и чл.417 ГПК са </w:t>
      </w:r>
      <w:r w:rsidR="003B51F6" w:rsidRPr="00A41F40">
        <w:t xml:space="preserve">631 дела, при </w:t>
      </w:r>
      <w:r w:rsidR="00B50C6B" w:rsidRPr="00A41F40">
        <w:t>689</w:t>
      </w:r>
      <w:r w:rsidR="003B51F6" w:rsidRPr="00A41F40">
        <w:t xml:space="preserve"> за 2017г.</w:t>
      </w:r>
      <w:r w:rsidR="00A975AE" w:rsidRPr="00A41F40">
        <w:t>.Прекратени са</w:t>
      </w:r>
      <w:r>
        <w:rPr>
          <w:lang w:val="bg-BG"/>
        </w:rPr>
        <w:t>112дела, при</w:t>
      </w:r>
      <w:r w:rsidR="00A975AE" w:rsidRPr="00A41F40">
        <w:t xml:space="preserve"> </w:t>
      </w:r>
      <w:r w:rsidR="003B51F6" w:rsidRPr="00A41F40">
        <w:t>100 дела</w:t>
      </w:r>
      <w:r>
        <w:rPr>
          <w:lang w:val="bg-BG"/>
        </w:rPr>
        <w:t xml:space="preserve"> за 2018г.,</w:t>
      </w:r>
      <w:r w:rsidR="003B51F6" w:rsidRPr="00A41F40">
        <w:t xml:space="preserve"> при </w:t>
      </w:r>
      <w:r w:rsidR="00B50C6B" w:rsidRPr="00A41F40">
        <w:t>119 бр.дела</w:t>
      </w:r>
      <w:r w:rsidR="003B51F6" w:rsidRPr="00A41F40">
        <w:t xml:space="preserve"> за 2017г.;</w:t>
      </w:r>
      <w:r w:rsidR="00B50C6B" w:rsidRPr="00A41F40">
        <w:t xml:space="preserve"> </w:t>
      </w:r>
      <w:r w:rsidR="00A975AE" w:rsidRPr="00A41F40">
        <w:t>От свършените други ч.гр.дела</w:t>
      </w:r>
      <w:r>
        <w:rPr>
          <w:lang w:val="bg-BG"/>
        </w:rPr>
        <w:t xml:space="preserve"> 7, от които 5 с акт по същество и две са прекратени.За 2018г.-</w:t>
      </w:r>
      <w:r w:rsidR="00A975AE" w:rsidRPr="00A41F40">
        <w:t xml:space="preserve"> </w:t>
      </w:r>
      <w:r w:rsidR="003B51F6" w:rsidRPr="00A41F40">
        <w:t xml:space="preserve">6 дела са приключили със съдебен акт по същество, т.е. всички, като за 2017г. </w:t>
      </w:r>
      <w:proofErr w:type="gramStart"/>
      <w:r w:rsidR="003B51F6" w:rsidRPr="00A41F40">
        <w:t>са</w:t>
      </w:r>
      <w:proofErr w:type="gramEnd"/>
      <w:r w:rsidR="003B51F6" w:rsidRPr="00A41F40">
        <w:t xml:space="preserve"> </w:t>
      </w:r>
      <w:r w:rsidR="00B50C6B" w:rsidRPr="00A41F40">
        <w:t xml:space="preserve">9 дела за 2017г. </w:t>
      </w:r>
      <w:proofErr w:type="gramStart"/>
      <w:r w:rsidR="00B50C6B" w:rsidRPr="00A41F40">
        <w:t>с</w:t>
      </w:r>
      <w:proofErr w:type="gramEnd"/>
      <w:r w:rsidR="00B50C6B" w:rsidRPr="00A41F40">
        <w:t xml:space="preserve"> акт по същество са свършили 8 и едно е прекратено. </w:t>
      </w:r>
      <w:proofErr w:type="gramStart"/>
      <w:r w:rsidR="00554DAA" w:rsidRPr="00A41F40">
        <w:t>Както бе посочено по-горе, основната причина за прекратяване на делата е констатираната липса на местна подсъдност съобразно разпоредбата на чл.411, ал.1 от ГПК.</w:t>
      </w:r>
      <w:proofErr w:type="gramEnd"/>
    </w:p>
    <w:p w:rsidR="00E831FD" w:rsidRPr="00281C7D" w:rsidRDefault="00E831FD" w:rsidP="00E831FD">
      <w:pPr>
        <w:pStyle w:val="a5"/>
        <w:ind w:left="0" w:right="-1" w:firstLine="1134"/>
        <w:rPr>
          <w:rFonts w:ascii="Times New Roman" w:hAnsi="Times New Roman"/>
          <w:b w:val="0"/>
          <w:sz w:val="28"/>
          <w:u w:val="none"/>
        </w:rPr>
      </w:pPr>
    </w:p>
    <w:p w:rsidR="00E831FD" w:rsidRPr="005D0A03" w:rsidRDefault="00E831FD" w:rsidP="00E831FD">
      <w:pPr>
        <w:ind w:right="-1" w:firstLine="1134"/>
        <w:jc w:val="both"/>
        <w:rPr>
          <w:b/>
          <w:u w:val="single"/>
          <w:lang w:val="bg-BG"/>
        </w:rPr>
      </w:pPr>
      <w:r w:rsidRPr="005D0A03">
        <w:rPr>
          <w:b/>
          <w:u w:val="single"/>
          <w:lang w:val="bg-BG"/>
        </w:rPr>
        <w:t>Срочност при разглеждане на делата</w:t>
      </w:r>
    </w:p>
    <w:p w:rsidR="00E831FD" w:rsidRPr="00281C7D" w:rsidRDefault="00E831FD" w:rsidP="00F3065A">
      <w:pPr>
        <w:pStyle w:val="a5"/>
        <w:ind w:left="0" w:right="-1" w:firstLine="567"/>
        <w:rPr>
          <w:rFonts w:ascii="Times New Roman" w:hAnsi="Times New Roman"/>
          <w:b w:val="0"/>
          <w:szCs w:val="24"/>
          <w:u w:val="none"/>
        </w:rPr>
      </w:pPr>
    </w:p>
    <w:p w:rsidR="00420DB1" w:rsidRPr="00281C7D" w:rsidRDefault="00E831FD" w:rsidP="00AC4DD9">
      <w:pPr>
        <w:ind w:right="-1" w:firstLine="1134"/>
        <w:jc w:val="both"/>
        <w:rPr>
          <w:lang w:val="bg-BG"/>
        </w:rPr>
      </w:pPr>
      <w:r w:rsidRPr="00281C7D">
        <w:rPr>
          <w:lang w:val="bg-BG"/>
        </w:rPr>
        <w:t xml:space="preserve">При образуването и насрочването на делата в районен съд се спазват законните срокове. Делата се образуват </w:t>
      </w:r>
      <w:r w:rsidR="00AE425C">
        <w:rPr>
          <w:lang w:val="bg-BG"/>
        </w:rPr>
        <w:t xml:space="preserve">в </w:t>
      </w:r>
      <w:r w:rsidR="003F646F" w:rsidRPr="00281C7D">
        <w:rPr>
          <w:lang w:val="bg-BG"/>
        </w:rPr>
        <w:t>деня на постъпването</w:t>
      </w:r>
      <w:r w:rsidRPr="00281C7D">
        <w:rPr>
          <w:lang w:val="bg-BG"/>
        </w:rPr>
        <w:t xml:space="preserve"> им в съда</w:t>
      </w:r>
      <w:r w:rsidR="003F646F" w:rsidRPr="00281C7D">
        <w:rPr>
          <w:lang w:val="bg-BG"/>
        </w:rPr>
        <w:t xml:space="preserve">, </w:t>
      </w:r>
      <w:r w:rsidR="00CF36BF" w:rsidRPr="00281C7D">
        <w:rPr>
          <w:lang w:val="bg-BG"/>
        </w:rPr>
        <w:t xml:space="preserve">и се разпределят на случайния принцип от </w:t>
      </w:r>
      <w:r w:rsidR="007833D4" w:rsidRPr="00281C7D">
        <w:rPr>
          <w:lang w:val="bg-BG"/>
        </w:rPr>
        <w:t>председателя на</w:t>
      </w:r>
      <w:r w:rsidR="00CF36BF" w:rsidRPr="00281C7D">
        <w:rPr>
          <w:lang w:val="bg-BG"/>
        </w:rPr>
        <w:t xml:space="preserve"> съда</w:t>
      </w:r>
      <w:r w:rsidR="007833D4" w:rsidRPr="00281C7D">
        <w:rPr>
          <w:lang w:val="bg-BG"/>
        </w:rPr>
        <w:t xml:space="preserve">, като при негово отсъствие </w:t>
      </w:r>
      <w:r w:rsidR="002449D0" w:rsidRPr="00281C7D">
        <w:rPr>
          <w:lang w:val="bg-BG"/>
        </w:rPr>
        <w:t xml:space="preserve">това правомощие </w:t>
      </w:r>
      <w:r w:rsidR="007833D4" w:rsidRPr="00281C7D">
        <w:rPr>
          <w:lang w:val="bg-BG"/>
        </w:rPr>
        <w:t>с</w:t>
      </w:r>
      <w:r w:rsidR="002449D0" w:rsidRPr="00281C7D">
        <w:rPr>
          <w:lang w:val="bg-BG"/>
        </w:rPr>
        <w:t>е делегира с нарочна заповед</w:t>
      </w:r>
      <w:r w:rsidR="00281C7D" w:rsidRPr="00281C7D">
        <w:rPr>
          <w:lang w:val="bg-BG"/>
        </w:rPr>
        <w:t xml:space="preserve"> от съдия</w:t>
      </w:r>
      <w:r w:rsidR="00EB425C" w:rsidRPr="00281C7D">
        <w:rPr>
          <w:lang w:val="bg-BG"/>
        </w:rPr>
        <w:t>.</w:t>
      </w:r>
      <w:r w:rsidR="00A41F40">
        <w:rPr>
          <w:lang w:val="bg-BG"/>
        </w:rPr>
        <w:t xml:space="preserve">Практиката е уникална за страната, констатирана от ИВСС при планова проверка на гражданските едла през 2019г. </w:t>
      </w:r>
      <w:r w:rsidR="00281C7D" w:rsidRPr="00281C7D">
        <w:rPr>
          <w:lang w:val="bg-BG"/>
        </w:rPr>
        <w:t>Всички съдии при Н</w:t>
      </w:r>
      <w:r w:rsidR="00B50C6B">
        <w:rPr>
          <w:lang w:val="bg-BG"/>
        </w:rPr>
        <w:t>с</w:t>
      </w:r>
      <w:r w:rsidR="00281C7D" w:rsidRPr="00281C7D">
        <w:rPr>
          <w:lang w:val="bg-BG"/>
        </w:rPr>
        <w:t>РС разполагат с КЕП.</w:t>
      </w:r>
      <w:r w:rsidR="002449D0" w:rsidRPr="00281C7D">
        <w:rPr>
          <w:lang w:val="bg-BG"/>
        </w:rPr>
        <w:t xml:space="preserve"> </w:t>
      </w:r>
      <w:r w:rsidR="00CF36BF" w:rsidRPr="00281C7D">
        <w:rPr>
          <w:lang w:val="bg-BG"/>
        </w:rPr>
        <w:t>Създадена е организация</w:t>
      </w:r>
      <w:r w:rsidR="000D6B95" w:rsidRPr="00281C7D">
        <w:rPr>
          <w:lang w:val="bg-BG"/>
        </w:rPr>
        <w:t xml:space="preserve"> всички граждани </w:t>
      </w:r>
      <w:r w:rsidR="000D6B95" w:rsidRPr="00281C7D">
        <w:rPr>
          <w:lang w:val="bg-BG"/>
        </w:rPr>
        <w:lastRenderedPageBreak/>
        <w:t xml:space="preserve">или пълномощници, които депозират в регистратурата на съда своите искови молби, заявления и др.документи, възоснова на които по силата на ПАС се образуват в дела  да присъстват лично при разпределението на случаен принцип и по този начин в деня на подаването на молбата си да разберат вида и номера на делото си и определения съдия-докладчик. </w:t>
      </w:r>
      <w:r w:rsidR="00FC7BD3" w:rsidRPr="00281C7D">
        <w:rPr>
          <w:lang w:val="bg-BG"/>
        </w:rPr>
        <w:t>За това свое право гражданите са уведомени посредством съобщение, поставено на видно м</w:t>
      </w:r>
      <w:r w:rsidR="00281C7D" w:rsidRPr="00281C7D">
        <w:rPr>
          <w:lang w:val="bg-BG"/>
        </w:rPr>
        <w:t>я</w:t>
      </w:r>
      <w:r w:rsidR="00FC7BD3" w:rsidRPr="00281C7D">
        <w:rPr>
          <w:lang w:val="bg-BG"/>
        </w:rPr>
        <w:t xml:space="preserve">сто в регистратурата на съда. </w:t>
      </w:r>
      <w:r w:rsidR="00AE425C">
        <w:rPr>
          <w:lang w:val="bg-BG"/>
        </w:rPr>
        <w:t>Запазена е вече трайно наложената добра практика</w:t>
      </w:r>
      <w:r w:rsidR="00FC7BD3" w:rsidRPr="00281C7D">
        <w:rPr>
          <w:lang w:val="bg-BG"/>
        </w:rPr>
        <w:t>.</w:t>
      </w:r>
      <w:r w:rsidR="00AC4DD9" w:rsidRPr="00281C7D">
        <w:rPr>
          <w:lang w:val="bg-BG"/>
        </w:rPr>
        <w:t xml:space="preserve"> В </w:t>
      </w:r>
      <w:r w:rsidR="003F646F" w:rsidRPr="00281C7D">
        <w:rPr>
          <w:lang w:val="bg-BG"/>
        </w:rPr>
        <w:t xml:space="preserve">края на работния ден / след 17.00ч./ се разпечатва съответният </w:t>
      </w:r>
      <w:r w:rsidR="004B5A7F" w:rsidRPr="00281C7D">
        <w:rPr>
          <w:lang w:val="bg-BG"/>
        </w:rPr>
        <w:t xml:space="preserve">общ </w:t>
      </w:r>
      <w:r w:rsidR="003F646F" w:rsidRPr="00281C7D">
        <w:rPr>
          <w:lang w:val="bg-BG"/>
        </w:rPr>
        <w:t>протокол</w:t>
      </w:r>
      <w:r w:rsidR="00281C7D" w:rsidRPr="00281C7D">
        <w:rPr>
          <w:lang w:val="bg-BG"/>
        </w:rPr>
        <w:t xml:space="preserve">, след положен електронен подпис </w:t>
      </w:r>
      <w:r w:rsidR="003F646F" w:rsidRPr="00281C7D">
        <w:rPr>
          <w:lang w:val="bg-BG"/>
        </w:rPr>
        <w:t xml:space="preserve"> от програмния продукт за случайно разпределение на </w:t>
      </w:r>
      <w:r w:rsidR="00420DB1" w:rsidRPr="00281C7D">
        <w:rPr>
          <w:lang w:val="bg-BG"/>
        </w:rPr>
        <w:t xml:space="preserve">всички постъпили през деня </w:t>
      </w:r>
      <w:r w:rsidR="003F646F" w:rsidRPr="00281C7D">
        <w:rPr>
          <w:lang w:val="bg-BG"/>
        </w:rPr>
        <w:t>дела,</w:t>
      </w:r>
      <w:r w:rsidR="00281C7D" w:rsidRPr="00281C7D">
        <w:rPr>
          <w:lang w:val="bg-BG"/>
        </w:rPr>
        <w:t>подписан</w:t>
      </w:r>
      <w:r w:rsidR="003F646F" w:rsidRPr="00281C7D">
        <w:rPr>
          <w:lang w:val="bg-BG"/>
        </w:rPr>
        <w:t xml:space="preserve"> препис от </w:t>
      </w:r>
      <w:r w:rsidR="004B5A7F" w:rsidRPr="00281C7D">
        <w:rPr>
          <w:lang w:val="bg-BG"/>
        </w:rPr>
        <w:t>съответния индивидуален протокол</w:t>
      </w:r>
      <w:r w:rsidR="003F646F" w:rsidRPr="00281C7D">
        <w:rPr>
          <w:lang w:val="bg-BG"/>
        </w:rPr>
        <w:t xml:space="preserve"> се </w:t>
      </w:r>
      <w:r w:rsidR="004B5A7F" w:rsidRPr="00281C7D">
        <w:rPr>
          <w:lang w:val="bg-BG"/>
        </w:rPr>
        <w:t xml:space="preserve">прикрепва към </w:t>
      </w:r>
      <w:r w:rsidR="003F646F" w:rsidRPr="00281C7D">
        <w:rPr>
          <w:lang w:val="bg-BG"/>
        </w:rPr>
        <w:t>всяко дело</w:t>
      </w:r>
      <w:r w:rsidR="004B5A7F" w:rsidRPr="00281C7D">
        <w:rPr>
          <w:lang w:val="bg-BG"/>
        </w:rPr>
        <w:t xml:space="preserve"> незабавно след разпределянето му</w:t>
      </w:r>
      <w:r w:rsidR="002449D0" w:rsidRPr="00281C7D">
        <w:rPr>
          <w:lang w:val="bg-BG"/>
        </w:rPr>
        <w:t xml:space="preserve">. </w:t>
      </w:r>
      <w:r w:rsidR="00BE2A04" w:rsidRPr="00281C7D">
        <w:rPr>
          <w:lang w:val="bg-BG"/>
        </w:rPr>
        <w:t xml:space="preserve">Делата </w:t>
      </w:r>
      <w:r w:rsidRPr="00281C7D">
        <w:rPr>
          <w:lang w:val="bg-BG"/>
        </w:rPr>
        <w:t>се насрочват в месечен или най-късно двумесечен срок, в зависимост от вида и характера на делото. Когато се касае за Н</w:t>
      </w:r>
      <w:r w:rsidR="00AE425C" w:rsidRPr="00281C7D">
        <w:rPr>
          <w:lang w:val="bg-BG"/>
        </w:rPr>
        <w:t>ОХ</w:t>
      </w:r>
      <w:r w:rsidRPr="00281C7D">
        <w:rPr>
          <w:lang w:val="bg-BG"/>
        </w:rPr>
        <w:t xml:space="preserve">Д със задържани лица,  те се насрочват в </w:t>
      </w:r>
      <w:r w:rsidR="00281C7D" w:rsidRPr="00281C7D">
        <w:rPr>
          <w:lang w:val="bg-BG"/>
        </w:rPr>
        <w:t xml:space="preserve">по кратък </w:t>
      </w:r>
      <w:r w:rsidRPr="00281C7D">
        <w:rPr>
          <w:lang w:val="bg-BG"/>
        </w:rPr>
        <w:t>срок, като във всички останали случаи съдебното заседание по тези дела се насрочва до два месеца от представяне на обвинителния акт или тъжбата в съда</w:t>
      </w:r>
      <w:r w:rsidR="00BE2A04" w:rsidRPr="00281C7D">
        <w:rPr>
          <w:lang w:val="bg-BG"/>
        </w:rPr>
        <w:t>, като стремежът на съдиите е в рамките на възможностите на графика си да насрочват делата в месечен срок</w:t>
      </w:r>
      <w:r w:rsidRPr="00281C7D">
        <w:rPr>
          <w:lang w:val="bg-BG"/>
        </w:rPr>
        <w:t xml:space="preserve">. </w:t>
      </w:r>
      <w:r w:rsidR="00BE2A04" w:rsidRPr="00281C7D">
        <w:rPr>
          <w:lang w:val="bg-BG"/>
        </w:rPr>
        <w:t xml:space="preserve">Предприети са действия при постъпления на наказателни дела, по които страните са с местожителство/седалище на територията на гр.Несебър да се насрочват в максимум едномесечен срок, като за пример в тази насока могат да бъдат посочени </w:t>
      </w:r>
      <w:r w:rsidR="00B50C6B">
        <w:rPr>
          <w:lang w:val="bg-BG"/>
        </w:rPr>
        <w:t>А</w:t>
      </w:r>
      <w:r w:rsidR="00BE2A04" w:rsidRPr="00281C7D">
        <w:rPr>
          <w:lang w:val="bg-BG"/>
        </w:rPr>
        <w:t xml:space="preserve">НД, образувани по жалби на граждани против наказателни постановления, издадени от </w:t>
      </w:r>
      <w:r w:rsidR="00AE425C">
        <w:rPr>
          <w:lang w:val="bg-BG"/>
        </w:rPr>
        <w:t>Дир</w:t>
      </w:r>
      <w:r w:rsidR="00633491">
        <w:rPr>
          <w:lang w:val="bg-BG"/>
        </w:rPr>
        <w:t>е</w:t>
      </w:r>
      <w:r w:rsidR="00AE425C">
        <w:rPr>
          <w:lang w:val="bg-BG"/>
        </w:rPr>
        <w:t>ктора</w:t>
      </w:r>
      <w:r w:rsidR="00633491">
        <w:rPr>
          <w:lang w:val="bg-BG"/>
        </w:rPr>
        <w:t xml:space="preserve"> </w:t>
      </w:r>
      <w:r w:rsidR="00AE425C">
        <w:rPr>
          <w:lang w:val="bg-BG"/>
        </w:rPr>
        <w:t>на ТД</w:t>
      </w:r>
      <w:r w:rsidR="00633491">
        <w:rPr>
          <w:lang w:val="bg-BG"/>
        </w:rPr>
        <w:t xml:space="preserve"> на </w:t>
      </w:r>
      <w:r w:rsidR="00AE425C">
        <w:rPr>
          <w:lang w:val="bg-BG"/>
        </w:rPr>
        <w:t xml:space="preserve">НАП или </w:t>
      </w:r>
      <w:r w:rsidR="00BE2A04" w:rsidRPr="00281C7D">
        <w:rPr>
          <w:lang w:val="bg-BG"/>
        </w:rPr>
        <w:t xml:space="preserve">Началника на РУ на МВР-Несебър. </w:t>
      </w:r>
      <w:r w:rsidRPr="00281C7D">
        <w:rPr>
          <w:lang w:val="bg-BG"/>
        </w:rPr>
        <w:t>Следи се за спазване на всички установени от процесуалните закони съкратени срокове за насрочване и разглеждане на специални категории граждански и наказателни дела.</w:t>
      </w:r>
      <w:r w:rsidR="007833D4" w:rsidRPr="00281C7D">
        <w:rPr>
          <w:lang w:val="bg-BG"/>
        </w:rPr>
        <w:t xml:space="preserve"> </w:t>
      </w:r>
    </w:p>
    <w:p w:rsidR="000F4A84" w:rsidRPr="00AE425C" w:rsidRDefault="005D0A03" w:rsidP="00E831FD">
      <w:pPr>
        <w:pStyle w:val="a5"/>
        <w:ind w:left="0" w:right="-1" w:firstLine="1134"/>
        <w:rPr>
          <w:rFonts w:ascii="Times New Roman" w:hAnsi="Times New Roman"/>
          <w:b w:val="0"/>
          <w:szCs w:val="24"/>
          <w:u w:val="none"/>
        </w:rPr>
      </w:pPr>
      <w:r w:rsidRPr="005D0A03">
        <w:rPr>
          <w:rFonts w:ascii="Times New Roman" w:hAnsi="Times New Roman"/>
          <w:b w:val="0"/>
          <w:szCs w:val="24"/>
          <w:u w:val="none"/>
        </w:rPr>
        <w:t>От свършените през годината общо 3071 дела в срок до три месеца са приключили 2725 дела.</w:t>
      </w:r>
      <w:r w:rsidR="00E831FD" w:rsidRPr="005D0A03">
        <w:rPr>
          <w:rFonts w:ascii="Times New Roman" w:hAnsi="Times New Roman"/>
          <w:b w:val="0"/>
          <w:szCs w:val="24"/>
          <w:u w:val="none"/>
        </w:rPr>
        <w:t xml:space="preserve">От свършените през </w:t>
      </w:r>
      <w:r w:rsidRPr="005D0A03">
        <w:rPr>
          <w:rFonts w:ascii="Times New Roman" w:hAnsi="Times New Roman"/>
          <w:b w:val="0"/>
          <w:szCs w:val="24"/>
          <w:u w:val="none"/>
        </w:rPr>
        <w:t>2018</w:t>
      </w:r>
      <w:r w:rsidR="00E831FD" w:rsidRPr="005D0A03">
        <w:rPr>
          <w:rFonts w:ascii="Times New Roman" w:hAnsi="Times New Roman"/>
          <w:b w:val="0"/>
          <w:szCs w:val="24"/>
          <w:u w:val="none"/>
        </w:rPr>
        <w:t xml:space="preserve"> </w:t>
      </w:r>
      <w:r w:rsidR="00D90353" w:rsidRPr="005D0A03">
        <w:rPr>
          <w:rFonts w:ascii="Times New Roman" w:hAnsi="Times New Roman"/>
          <w:b w:val="0"/>
          <w:szCs w:val="24"/>
          <w:u w:val="none"/>
        </w:rPr>
        <w:t xml:space="preserve">общо </w:t>
      </w:r>
      <w:r w:rsidR="003B51F6" w:rsidRPr="005D0A03">
        <w:rPr>
          <w:rFonts w:ascii="Times New Roman" w:hAnsi="Times New Roman"/>
          <w:b w:val="0"/>
          <w:szCs w:val="24"/>
          <w:u w:val="none"/>
        </w:rPr>
        <w:t xml:space="preserve">3424 дела </w:t>
      </w:r>
      <w:r w:rsidR="003B51F6">
        <w:rPr>
          <w:rFonts w:ascii="Times New Roman" w:hAnsi="Times New Roman"/>
          <w:b w:val="0"/>
          <w:szCs w:val="24"/>
          <w:u w:val="none"/>
        </w:rPr>
        <w:t xml:space="preserve">в срок до три месеца са приключили 3167 дела.За 2017г. при </w:t>
      </w:r>
      <w:r w:rsidR="0066218F">
        <w:rPr>
          <w:rFonts w:ascii="Times New Roman" w:hAnsi="Times New Roman"/>
          <w:b w:val="0"/>
          <w:szCs w:val="24"/>
          <w:u w:val="none"/>
        </w:rPr>
        <w:t xml:space="preserve">4107 дела  </w:t>
      </w:r>
      <w:r w:rsidR="0066218F" w:rsidRPr="0066218F">
        <w:rPr>
          <w:rFonts w:ascii="Times New Roman" w:hAnsi="Times New Roman"/>
          <w:b w:val="0"/>
          <w:szCs w:val="24"/>
          <w:u w:val="none"/>
        </w:rPr>
        <w:t xml:space="preserve">в срок до три месеца са приключили </w:t>
      </w:r>
      <w:r w:rsidR="0066218F">
        <w:rPr>
          <w:rFonts w:ascii="Times New Roman" w:hAnsi="Times New Roman"/>
          <w:b w:val="0"/>
          <w:szCs w:val="24"/>
          <w:u w:val="none"/>
        </w:rPr>
        <w:t>3832</w:t>
      </w:r>
      <w:r w:rsidR="00281C7D" w:rsidRPr="00AE425C">
        <w:rPr>
          <w:rFonts w:ascii="Times New Roman" w:hAnsi="Times New Roman"/>
          <w:b w:val="0"/>
          <w:szCs w:val="24"/>
          <w:u w:val="none"/>
        </w:rPr>
        <w:t xml:space="preserve"> дела </w:t>
      </w:r>
      <w:r w:rsidR="0066218F">
        <w:rPr>
          <w:rFonts w:ascii="Times New Roman" w:hAnsi="Times New Roman"/>
          <w:b w:val="0"/>
          <w:szCs w:val="24"/>
          <w:u w:val="none"/>
        </w:rPr>
        <w:t>.</w:t>
      </w:r>
      <w:r w:rsidR="00AE425C" w:rsidRPr="00AE425C">
        <w:rPr>
          <w:rFonts w:ascii="Times New Roman" w:hAnsi="Times New Roman"/>
          <w:b w:val="0"/>
          <w:szCs w:val="24"/>
          <w:u w:val="none"/>
        </w:rPr>
        <w:t xml:space="preserve"> </w:t>
      </w:r>
      <w:r w:rsidR="00D90353" w:rsidRPr="00AE425C">
        <w:rPr>
          <w:rFonts w:ascii="Times New Roman" w:hAnsi="Times New Roman"/>
          <w:b w:val="0"/>
          <w:szCs w:val="24"/>
          <w:u w:val="none"/>
        </w:rPr>
        <w:t>Следователно п</w:t>
      </w:r>
      <w:r w:rsidR="00E831FD" w:rsidRPr="00AE425C">
        <w:rPr>
          <w:rFonts w:ascii="Times New Roman" w:hAnsi="Times New Roman"/>
          <w:b w:val="0"/>
          <w:szCs w:val="24"/>
          <w:u w:val="none"/>
        </w:rPr>
        <w:t>риключените в срок до три месеца дела са</w:t>
      </w:r>
      <w:r w:rsidR="0066218F">
        <w:rPr>
          <w:rFonts w:ascii="Times New Roman" w:hAnsi="Times New Roman"/>
          <w:b w:val="0"/>
          <w:szCs w:val="24"/>
          <w:u w:val="none"/>
        </w:rPr>
        <w:t xml:space="preserve"> </w:t>
      </w:r>
      <w:r>
        <w:rPr>
          <w:rFonts w:ascii="Times New Roman" w:hAnsi="Times New Roman"/>
          <w:b w:val="0"/>
          <w:szCs w:val="24"/>
          <w:u w:val="none"/>
        </w:rPr>
        <w:t xml:space="preserve">89 % при </w:t>
      </w:r>
      <w:r w:rsidR="003B51F6">
        <w:rPr>
          <w:rFonts w:ascii="Times New Roman" w:hAnsi="Times New Roman"/>
          <w:b w:val="0"/>
          <w:szCs w:val="24"/>
          <w:u w:val="none"/>
        </w:rPr>
        <w:t xml:space="preserve">92 % </w:t>
      </w:r>
      <w:r>
        <w:rPr>
          <w:rFonts w:ascii="Times New Roman" w:hAnsi="Times New Roman"/>
          <w:b w:val="0"/>
          <w:szCs w:val="24"/>
          <w:u w:val="none"/>
        </w:rPr>
        <w:t xml:space="preserve">за 2018г. </w:t>
      </w:r>
      <w:r w:rsidR="003B51F6">
        <w:rPr>
          <w:rFonts w:ascii="Times New Roman" w:hAnsi="Times New Roman"/>
          <w:b w:val="0"/>
          <w:szCs w:val="24"/>
          <w:u w:val="none"/>
        </w:rPr>
        <w:t xml:space="preserve">при </w:t>
      </w:r>
      <w:r w:rsidR="0066218F">
        <w:rPr>
          <w:rFonts w:ascii="Times New Roman" w:hAnsi="Times New Roman"/>
          <w:b w:val="0"/>
          <w:szCs w:val="24"/>
          <w:u w:val="none"/>
        </w:rPr>
        <w:t xml:space="preserve">93 % </w:t>
      </w:r>
      <w:r w:rsidR="003B51F6">
        <w:rPr>
          <w:rFonts w:ascii="Times New Roman" w:hAnsi="Times New Roman"/>
          <w:b w:val="0"/>
          <w:szCs w:val="24"/>
          <w:u w:val="none"/>
        </w:rPr>
        <w:t xml:space="preserve">за 2017г.; </w:t>
      </w:r>
      <w:r w:rsidR="00A46C47" w:rsidRPr="00AE425C">
        <w:rPr>
          <w:rFonts w:ascii="Times New Roman" w:hAnsi="Times New Roman"/>
          <w:b w:val="0"/>
          <w:szCs w:val="24"/>
          <w:u w:val="none"/>
        </w:rPr>
        <w:t>Процента на свършените в тримесечния срок дела</w:t>
      </w:r>
      <w:r>
        <w:rPr>
          <w:rFonts w:ascii="Times New Roman" w:hAnsi="Times New Roman"/>
          <w:b w:val="0"/>
          <w:szCs w:val="24"/>
          <w:u w:val="none"/>
        </w:rPr>
        <w:t>, макал да бележи незначително намаление</w:t>
      </w:r>
      <w:r w:rsidR="00A46C47" w:rsidRPr="00AE425C">
        <w:rPr>
          <w:rFonts w:ascii="Times New Roman" w:hAnsi="Times New Roman"/>
          <w:b w:val="0"/>
          <w:szCs w:val="24"/>
          <w:u w:val="none"/>
        </w:rPr>
        <w:t xml:space="preserve"> е </w:t>
      </w:r>
      <w:r w:rsidR="00281C7D" w:rsidRPr="00AE425C">
        <w:rPr>
          <w:rFonts w:ascii="Times New Roman" w:hAnsi="Times New Roman"/>
          <w:b w:val="0"/>
          <w:szCs w:val="24"/>
          <w:u w:val="none"/>
        </w:rPr>
        <w:t xml:space="preserve">изключително </w:t>
      </w:r>
      <w:r w:rsidR="00A46C47" w:rsidRPr="00AE425C">
        <w:rPr>
          <w:rFonts w:ascii="Times New Roman" w:hAnsi="Times New Roman"/>
          <w:b w:val="0"/>
          <w:szCs w:val="24"/>
          <w:u w:val="none"/>
        </w:rPr>
        <w:t xml:space="preserve"> висок и се задържа такъв през </w:t>
      </w:r>
      <w:r w:rsidR="00281C7D" w:rsidRPr="00AE425C">
        <w:rPr>
          <w:rFonts w:ascii="Times New Roman" w:hAnsi="Times New Roman"/>
          <w:b w:val="0"/>
          <w:szCs w:val="24"/>
          <w:u w:val="none"/>
        </w:rPr>
        <w:t>сравнителния</w:t>
      </w:r>
      <w:r w:rsidR="00A46C47" w:rsidRPr="00AE425C">
        <w:rPr>
          <w:rFonts w:ascii="Times New Roman" w:hAnsi="Times New Roman"/>
          <w:b w:val="0"/>
          <w:szCs w:val="24"/>
          <w:u w:val="none"/>
        </w:rPr>
        <w:t xml:space="preserve"> </w:t>
      </w:r>
      <w:r w:rsidR="00AE425C" w:rsidRPr="00AE425C">
        <w:rPr>
          <w:rFonts w:ascii="Times New Roman" w:hAnsi="Times New Roman"/>
          <w:b w:val="0"/>
          <w:szCs w:val="24"/>
          <w:u w:val="none"/>
        </w:rPr>
        <w:t>три</w:t>
      </w:r>
      <w:r w:rsidR="00A46C47" w:rsidRPr="00AE425C">
        <w:rPr>
          <w:rFonts w:ascii="Times New Roman" w:hAnsi="Times New Roman"/>
          <w:b w:val="0"/>
          <w:szCs w:val="24"/>
          <w:u w:val="none"/>
        </w:rPr>
        <w:t xml:space="preserve">годишен период. </w:t>
      </w:r>
    </w:p>
    <w:p w:rsidR="00616FEE" w:rsidRPr="00E933FD" w:rsidRDefault="00407E00" w:rsidP="00E831FD">
      <w:pPr>
        <w:pStyle w:val="a5"/>
        <w:ind w:left="0" w:right="-1" w:firstLine="1134"/>
        <w:rPr>
          <w:rFonts w:ascii="Times New Roman" w:hAnsi="Times New Roman"/>
          <w:b w:val="0"/>
          <w:szCs w:val="24"/>
          <w:u w:val="none"/>
        </w:rPr>
      </w:pPr>
      <w:r w:rsidRPr="00E933FD">
        <w:rPr>
          <w:rFonts w:ascii="Times New Roman" w:hAnsi="Times New Roman"/>
          <w:b w:val="0"/>
          <w:szCs w:val="24"/>
          <w:u w:val="none"/>
        </w:rPr>
        <w:t xml:space="preserve">Констатираната </w:t>
      </w:r>
      <w:r w:rsidR="0066218F">
        <w:rPr>
          <w:rFonts w:ascii="Times New Roman" w:hAnsi="Times New Roman"/>
          <w:b w:val="0"/>
          <w:szCs w:val="24"/>
          <w:u w:val="none"/>
        </w:rPr>
        <w:t>изключителна</w:t>
      </w:r>
      <w:r w:rsidRPr="00E933FD">
        <w:rPr>
          <w:rFonts w:ascii="Times New Roman" w:hAnsi="Times New Roman"/>
          <w:b w:val="0"/>
          <w:szCs w:val="24"/>
          <w:u w:val="none"/>
        </w:rPr>
        <w:t xml:space="preserve"> срочност </w:t>
      </w:r>
      <w:r w:rsidR="004B1B2A" w:rsidRPr="00E933FD">
        <w:rPr>
          <w:rFonts w:ascii="Times New Roman" w:hAnsi="Times New Roman"/>
          <w:b w:val="0"/>
          <w:szCs w:val="24"/>
          <w:u w:val="none"/>
        </w:rPr>
        <w:t xml:space="preserve">с оглед посоченото натоварване за магистратите </w:t>
      </w:r>
      <w:r w:rsidR="0066218F">
        <w:rPr>
          <w:rFonts w:ascii="Times New Roman" w:hAnsi="Times New Roman"/>
          <w:b w:val="0"/>
          <w:szCs w:val="24"/>
          <w:u w:val="none"/>
        </w:rPr>
        <w:t xml:space="preserve">е такава въпреки извършените през годината </w:t>
      </w:r>
      <w:r w:rsidRPr="00E933FD">
        <w:rPr>
          <w:rFonts w:ascii="Times New Roman" w:hAnsi="Times New Roman"/>
          <w:b w:val="0"/>
          <w:szCs w:val="24"/>
          <w:u w:val="none"/>
        </w:rPr>
        <w:t>законодателни промени,</w:t>
      </w:r>
      <w:r w:rsidR="00C7746B">
        <w:rPr>
          <w:rFonts w:ascii="Times New Roman" w:hAnsi="Times New Roman"/>
          <w:b w:val="0"/>
          <w:szCs w:val="24"/>
          <w:u w:val="none"/>
        </w:rPr>
        <w:t xml:space="preserve">чрез </w:t>
      </w:r>
      <w:r w:rsidRPr="00E933FD">
        <w:rPr>
          <w:rFonts w:ascii="Times New Roman" w:hAnsi="Times New Roman"/>
          <w:b w:val="0"/>
          <w:szCs w:val="24"/>
          <w:u w:val="none"/>
        </w:rPr>
        <w:t xml:space="preserve"> </w:t>
      </w:r>
      <w:r w:rsidR="0066218F">
        <w:rPr>
          <w:rFonts w:ascii="Times New Roman" w:hAnsi="Times New Roman"/>
          <w:b w:val="0"/>
          <w:szCs w:val="24"/>
          <w:u w:val="none"/>
        </w:rPr>
        <w:t xml:space="preserve">въвеждането на </w:t>
      </w:r>
      <w:r w:rsidR="005D0A03">
        <w:rPr>
          <w:rFonts w:ascii="Times New Roman" w:hAnsi="Times New Roman"/>
          <w:b w:val="0"/>
          <w:szCs w:val="24"/>
          <w:u w:val="none"/>
        </w:rPr>
        <w:t xml:space="preserve">нови </w:t>
      </w:r>
      <w:r w:rsidR="0066218F">
        <w:rPr>
          <w:rFonts w:ascii="Times New Roman" w:hAnsi="Times New Roman"/>
          <w:b w:val="0"/>
          <w:szCs w:val="24"/>
          <w:u w:val="none"/>
        </w:rPr>
        <w:t>срок</w:t>
      </w:r>
      <w:r w:rsidR="005D0A03">
        <w:rPr>
          <w:rFonts w:ascii="Times New Roman" w:hAnsi="Times New Roman"/>
          <w:b w:val="0"/>
          <w:szCs w:val="24"/>
          <w:u w:val="none"/>
        </w:rPr>
        <w:t>ове</w:t>
      </w:r>
      <w:r w:rsidR="0066218F">
        <w:rPr>
          <w:rFonts w:ascii="Times New Roman" w:hAnsi="Times New Roman"/>
          <w:b w:val="0"/>
          <w:szCs w:val="24"/>
          <w:u w:val="none"/>
        </w:rPr>
        <w:t xml:space="preserve"> за указания по заповедни производства, новите текстове на чл.414а </w:t>
      </w:r>
      <w:r w:rsidR="00C7746B">
        <w:rPr>
          <w:rFonts w:ascii="Times New Roman" w:hAnsi="Times New Roman"/>
          <w:b w:val="0"/>
          <w:szCs w:val="24"/>
          <w:u w:val="none"/>
        </w:rPr>
        <w:t xml:space="preserve">,чл.415 ал.1, т.2 </w:t>
      </w:r>
      <w:r w:rsidR="0066218F">
        <w:rPr>
          <w:rFonts w:ascii="Times New Roman" w:hAnsi="Times New Roman"/>
          <w:b w:val="0"/>
          <w:szCs w:val="24"/>
          <w:u w:val="none"/>
        </w:rPr>
        <w:t>ГПК</w:t>
      </w:r>
      <w:r w:rsidR="00C7746B">
        <w:rPr>
          <w:rFonts w:ascii="Times New Roman" w:hAnsi="Times New Roman"/>
          <w:b w:val="0"/>
          <w:szCs w:val="24"/>
          <w:u w:val="none"/>
        </w:rPr>
        <w:t xml:space="preserve"> и др., както и въвеждането на задължителното разпоредително заседание по НОХД</w:t>
      </w:r>
      <w:r w:rsidRPr="00E933FD">
        <w:rPr>
          <w:rFonts w:ascii="Times New Roman" w:hAnsi="Times New Roman"/>
          <w:b w:val="0"/>
          <w:szCs w:val="24"/>
          <w:u w:val="none"/>
        </w:rPr>
        <w:t xml:space="preserve">. Следва да се посочи </w:t>
      </w:r>
      <w:r w:rsidR="00C7746B">
        <w:rPr>
          <w:rFonts w:ascii="Times New Roman" w:hAnsi="Times New Roman"/>
          <w:b w:val="0"/>
          <w:szCs w:val="24"/>
          <w:u w:val="none"/>
        </w:rPr>
        <w:t>,</w:t>
      </w:r>
      <w:r w:rsidRPr="00E933FD">
        <w:rPr>
          <w:rFonts w:ascii="Times New Roman" w:hAnsi="Times New Roman"/>
          <w:b w:val="0"/>
          <w:szCs w:val="24"/>
          <w:u w:val="none"/>
        </w:rPr>
        <w:t xml:space="preserve"> че на местно ниво е </w:t>
      </w:r>
      <w:r w:rsidR="00C526A3" w:rsidRPr="00E933FD">
        <w:rPr>
          <w:rFonts w:ascii="Times New Roman" w:hAnsi="Times New Roman"/>
          <w:b w:val="0"/>
          <w:szCs w:val="24"/>
          <w:u w:val="none"/>
        </w:rPr>
        <w:t xml:space="preserve">запазена </w:t>
      </w:r>
      <w:r w:rsidRPr="00E933FD">
        <w:rPr>
          <w:rFonts w:ascii="Times New Roman" w:hAnsi="Times New Roman"/>
          <w:b w:val="0"/>
          <w:szCs w:val="24"/>
          <w:u w:val="none"/>
        </w:rPr>
        <w:t>създадена</w:t>
      </w:r>
      <w:r w:rsidR="00C526A3" w:rsidRPr="00E933FD">
        <w:rPr>
          <w:rFonts w:ascii="Times New Roman" w:hAnsi="Times New Roman"/>
          <w:b w:val="0"/>
          <w:szCs w:val="24"/>
          <w:u w:val="none"/>
        </w:rPr>
        <w:t>та преди години</w:t>
      </w:r>
      <w:r w:rsidRPr="00E933FD">
        <w:rPr>
          <w:rFonts w:ascii="Times New Roman" w:hAnsi="Times New Roman"/>
          <w:b w:val="0"/>
          <w:szCs w:val="24"/>
          <w:u w:val="none"/>
        </w:rPr>
        <w:t xml:space="preserve"> организация внесените от РП-Несебър споразумения за решаване на делото в досъдебата фаза по чл.381 от НПК да се разглеждат/насрочват и решават/ от определения на случаен принцип съдия-докладчик в деня на постъпването им. </w:t>
      </w:r>
      <w:r w:rsidR="002621F2" w:rsidRPr="00E933FD">
        <w:rPr>
          <w:rFonts w:ascii="Times New Roman" w:hAnsi="Times New Roman"/>
          <w:b w:val="0"/>
          <w:szCs w:val="24"/>
          <w:u w:val="none"/>
        </w:rPr>
        <w:t xml:space="preserve">Тази организация </w:t>
      </w:r>
      <w:r w:rsidR="0073381D" w:rsidRPr="00E933FD">
        <w:rPr>
          <w:rFonts w:ascii="Times New Roman" w:hAnsi="Times New Roman"/>
          <w:b w:val="0"/>
          <w:szCs w:val="24"/>
          <w:u w:val="none"/>
        </w:rPr>
        <w:t>натоварва допълнително както съдиите, така и канцеларията на съда</w:t>
      </w:r>
      <w:r w:rsidR="00AE425C">
        <w:rPr>
          <w:rFonts w:ascii="Times New Roman" w:hAnsi="Times New Roman"/>
          <w:b w:val="0"/>
          <w:szCs w:val="24"/>
          <w:u w:val="none"/>
        </w:rPr>
        <w:t>.</w:t>
      </w:r>
    </w:p>
    <w:p w:rsidR="00A44948" w:rsidRPr="00194206" w:rsidRDefault="00E831FD" w:rsidP="00A44948">
      <w:pPr>
        <w:pStyle w:val="a5"/>
        <w:ind w:left="0" w:right="-1" w:firstLine="1134"/>
        <w:rPr>
          <w:rFonts w:ascii="Times New Roman" w:hAnsi="Times New Roman"/>
          <w:b w:val="0"/>
          <w:u w:val="none"/>
        </w:rPr>
      </w:pPr>
      <w:r w:rsidRPr="00194206">
        <w:rPr>
          <w:rFonts w:ascii="Times New Roman" w:hAnsi="Times New Roman"/>
          <w:b w:val="0"/>
          <w:u w:val="none"/>
        </w:rPr>
        <w:t xml:space="preserve">Останали несвършени в края на отчетния период </w:t>
      </w:r>
      <w:r w:rsidR="00F4167B" w:rsidRPr="00194206">
        <w:rPr>
          <w:rFonts w:ascii="Times New Roman" w:hAnsi="Times New Roman"/>
          <w:b w:val="0"/>
          <w:u w:val="none"/>
        </w:rPr>
        <w:t>дела</w:t>
      </w:r>
      <w:r w:rsidR="00D34A5B" w:rsidRPr="00194206">
        <w:rPr>
          <w:rFonts w:ascii="Times New Roman" w:hAnsi="Times New Roman"/>
          <w:b w:val="0"/>
          <w:u w:val="none"/>
        </w:rPr>
        <w:t xml:space="preserve"> </w:t>
      </w:r>
      <w:r w:rsidR="00194206" w:rsidRPr="00194206">
        <w:rPr>
          <w:rFonts w:ascii="Times New Roman" w:hAnsi="Times New Roman"/>
          <w:b w:val="0"/>
          <w:u w:val="none"/>
        </w:rPr>
        <w:t xml:space="preserve">са </w:t>
      </w:r>
      <w:r w:rsidR="005D0A03">
        <w:rPr>
          <w:rFonts w:ascii="Times New Roman" w:hAnsi="Times New Roman"/>
          <w:b w:val="0"/>
          <w:u w:val="none"/>
        </w:rPr>
        <w:t xml:space="preserve">459 дела при </w:t>
      </w:r>
      <w:r w:rsidR="003B51F6">
        <w:rPr>
          <w:rFonts w:ascii="Times New Roman" w:hAnsi="Times New Roman"/>
          <w:b w:val="0"/>
          <w:u w:val="none"/>
        </w:rPr>
        <w:t>387 дела</w:t>
      </w:r>
      <w:r w:rsidR="005D0A03">
        <w:rPr>
          <w:rFonts w:ascii="Times New Roman" w:hAnsi="Times New Roman"/>
          <w:b w:val="0"/>
          <w:u w:val="none"/>
        </w:rPr>
        <w:t xml:space="preserve"> за 2018г.</w:t>
      </w:r>
      <w:r w:rsidR="003B51F6">
        <w:rPr>
          <w:rFonts w:ascii="Times New Roman" w:hAnsi="Times New Roman"/>
          <w:b w:val="0"/>
          <w:u w:val="none"/>
        </w:rPr>
        <w:t xml:space="preserve">, при </w:t>
      </w:r>
      <w:r w:rsidR="00C7746B">
        <w:rPr>
          <w:rFonts w:ascii="Times New Roman" w:hAnsi="Times New Roman"/>
          <w:b w:val="0"/>
          <w:u w:val="none"/>
        </w:rPr>
        <w:t xml:space="preserve">321 </w:t>
      </w:r>
      <w:r w:rsidR="003B51F6">
        <w:rPr>
          <w:rFonts w:ascii="Times New Roman" w:hAnsi="Times New Roman"/>
          <w:b w:val="0"/>
          <w:u w:val="none"/>
        </w:rPr>
        <w:t xml:space="preserve">за 2017г.; </w:t>
      </w:r>
      <w:r w:rsidRPr="00194206">
        <w:rPr>
          <w:rFonts w:ascii="Times New Roman" w:hAnsi="Times New Roman"/>
          <w:b w:val="0"/>
          <w:u w:val="none"/>
        </w:rPr>
        <w:t xml:space="preserve">По този показател </w:t>
      </w:r>
      <w:r w:rsidR="00F4167B" w:rsidRPr="00194206">
        <w:rPr>
          <w:rFonts w:ascii="Times New Roman" w:hAnsi="Times New Roman"/>
          <w:b w:val="0"/>
          <w:u w:val="none"/>
        </w:rPr>
        <w:t xml:space="preserve">считам, че е </w:t>
      </w:r>
      <w:r w:rsidRPr="00194206">
        <w:rPr>
          <w:rFonts w:ascii="Times New Roman" w:hAnsi="Times New Roman"/>
          <w:b w:val="0"/>
          <w:u w:val="none"/>
        </w:rPr>
        <w:t xml:space="preserve"> налице </w:t>
      </w:r>
      <w:r w:rsidR="00C526A3" w:rsidRPr="00194206">
        <w:rPr>
          <w:rFonts w:ascii="Times New Roman" w:hAnsi="Times New Roman"/>
          <w:b w:val="0"/>
          <w:u w:val="none"/>
        </w:rPr>
        <w:t xml:space="preserve">трайно </w:t>
      </w:r>
      <w:r w:rsidRPr="00194206">
        <w:rPr>
          <w:rFonts w:ascii="Times New Roman" w:hAnsi="Times New Roman"/>
          <w:b w:val="0"/>
          <w:u w:val="none"/>
        </w:rPr>
        <w:t xml:space="preserve">подобряване качеството на  работата на съда, </w:t>
      </w:r>
      <w:r w:rsidR="00F4167B" w:rsidRPr="00194206">
        <w:rPr>
          <w:rFonts w:ascii="Times New Roman" w:hAnsi="Times New Roman"/>
          <w:b w:val="0"/>
          <w:u w:val="none"/>
        </w:rPr>
        <w:t xml:space="preserve">тъй като както бе </w:t>
      </w:r>
      <w:r w:rsidR="00D5689E" w:rsidRPr="00194206">
        <w:rPr>
          <w:rFonts w:ascii="Times New Roman" w:hAnsi="Times New Roman"/>
          <w:b w:val="0"/>
          <w:u w:val="none"/>
        </w:rPr>
        <w:t>посочено</w:t>
      </w:r>
      <w:r w:rsidR="00F4167B" w:rsidRPr="00194206">
        <w:rPr>
          <w:rFonts w:ascii="Times New Roman" w:hAnsi="Times New Roman"/>
          <w:b w:val="0"/>
          <w:u w:val="none"/>
        </w:rPr>
        <w:t xml:space="preserve"> по-горе </w:t>
      </w:r>
      <w:r w:rsidR="00A44948" w:rsidRPr="00194206">
        <w:rPr>
          <w:rFonts w:ascii="Times New Roman" w:hAnsi="Times New Roman"/>
          <w:b w:val="0"/>
          <w:u w:val="none"/>
        </w:rPr>
        <w:t xml:space="preserve">несвършените дела са преимуществено образувани в края на годината и съставляват незначителен брой на фона на постъпленията и броя дела общо за разглеждане през годината. </w:t>
      </w:r>
    </w:p>
    <w:p w:rsidR="00E831FD" w:rsidRPr="001879D2" w:rsidRDefault="00E831FD" w:rsidP="00E831FD">
      <w:pPr>
        <w:pStyle w:val="a5"/>
        <w:ind w:left="0" w:right="-1" w:firstLine="1134"/>
        <w:rPr>
          <w:rFonts w:ascii="Times New Roman" w:hAnsi="Times New Roman"/>
          <w:b w:val="0"/>
          <w:color w:val="FF0000"/>
          <w:sz w:val="28"/>
          <w:u w:val="none"/>
        </w:rPr>
      </w:pPr>
    </w:p>
    <w:p w:rsidR="00E831FD" w:rsidRPr="001879D2" w:rsidRDefault="00E831FD" w:rsidP="00E831FD">
      <w:pPr>
        <w:pStyle w:val="a5"/>
        <w:ind w:left="0" w:right="-1" w:firstLine="1134"/>
        <w:rPr>
          <w:rFonts w:ascii="Times New Roman" w:hAnsi="Times New Roman"/>
          <w:b w:val="0"/>
          <w:color w:val="FF0000"/>
          <w:sz w:val="28"/>
          <w:u w:val="none"/>
        </w:rPr>
      </w:pPr>
    </w:p>
    <w:p w:rsidR="005715C3" w:rsidRPr="00634A1A" w:rsidRDefault="00E831FD" w:rsidP="005715C3">
      <w:pPr>
        <w:ind w:right="-1" w:firstLine="1134"/>
        <w:jc w:val="center"/>
        <w:rPr>
          <w:u w:val="single"/>
          <w:lang w:val="bg-BG"/>
        </w:rPr>
      </w:pPr>
      <w:r w:rsidRPr="00634A1A">
        <w:rPr>
          <w:sz w:val="28"/>
          <w:u w:val="single"/>
          <w:lang w:val="bg-BG"/>
        </w:rPr>
        <w:t xml:space="preserve"> </w:t>
      </w:r>
      <w:r w:rsidR="005715C3" w:rsidRPr="00634A1A">
        <w:rPr>
          <w:u w:val="single"/>
          <w:lang w:val="bg-BG"/>
        </w:rPr>
        <w:t>БРОЙ НА РЕШЕНИТЕ ДЕЛА ПО СЪЩЕСТВО -</w:t>
      </w:r>
    </w:p>
    <w:p w:rsidR="005715C3" w:rsidRPr="00634A1A" w:rsidRDefault="005715C3" w:rsidP="005715C3">
      <w:pPr>
        <w:ind w:right="-1" w:firstLine="1134"/>
        <w:jc w:val="center"/>
        <w:rPr>
          <w:u w:val="single"/>
          <w:lang w:val="bg-BG"/>
        </w:rPr>
      </w:pPr>
      <w:r w:rsidRPr="00634A1A">
        <w:rPr>
          <w:u w:val="single"/>
          <w:lang w:val="bg-BG"/>
        </w:rPr>
        <w:t>АНАЛИЗ ПО ВИДОВЕ</w:t>
      </w:r>
    </w:p>
    <w:p w:rsidR="005715C3" w:rsidRPr="003B51F6" w:rsidRDefault="005715C3" w:rsidP="005715C3">
      <w:pPr>
        <w:ind w:right="-1" w:firstLine="1134"/>
        <w:jc w:val="both"/>
        <w:rPr>
          <w:b/>
          <w:color w:val="FF0000"/>
          <w:lang w:val="bg-BG"/>
        </w:rPr>
      </w:pPr>
    </w:p>
    <w:p w:rsidR="005715C3" w:rsidRPr="008A69AD" w:rsidRDefault="005715C3" w:rsidP="005715C3">
      <w:pPr>
        <w:ind w:right="-1" w:firstLine="1170"/>
        <w:jc w:val="both"/>
        <w:rPr>
          <w:b/>
          <w:u w:val="single"/>
          <w:lang w:val="bg-BG"/>
        </w:rPr>
      </w:pPr>
      <w:r w:rsidRPr="008A69AD">
        <w:rPr>
          <w:b/>
          <w:u w:val="single"/>
          <w:lang w:val="bg-BG"/>
        </w:rPr>
        <w:t>Общ брой на решените по същество дела</w:t>
      </w:r>
    </w:p>
    <w:p w:rsidR="005715C3" w:rsidRPr="008A69AD" w:rsidRDefault="005715C3" w:rsidP="005715C3">
      <w:pPr>
        <w:ind w:right="-1" w:firstLine="1170"/>
        <w:jc w:val="both"/>
        <w:rPr>
          <w:lang w:val="bg-BG"/>
        </w:rPr>
      </w:pPr>
    </w:p>
    <w:p w:rsidR="005D0A03" w:rsidRDefault="005D0A03" w:rsidP="005715C3">
      <w:pPr>
        <w:ind w:right="-1" w:firstLine="1134"/>
        <w:jc w:val="both"/>
        <w:rPr>
          <w:lang w:val="bg-BG"/>
        </w:rPr>
      </w:pPr>
      <w:r w:rsidRPr="005D0A03">
        <w:rPr>
          <w:lang w:val="bg-BG"/>
        </w:rPr>
        <w:t xml:space="preserve">От общо свършените през 2019г. 3071 дела с акт по същество са 2580 дела. </w:t>
      </w:r>
      <w:r w:rsidR="005715C3" w:rsidRPr="005D0A03">
        <w:rPr>
          <w:lang w:val="bg-BG"/>
        </w:rPr>
        <w:t>От общо свършените през</w:t>
      </w:r>
      <w:r w:rsidR="00C7746B" w:rsidRPr="005D0A03">
        <w:rPr>
          <w:lang w:val="bg-BG"/>
        </w:rPr>
        <w:t xml:space="preserve"> </w:t>
      </w:r>
      <w:r w:rsidR="003B51F6" w:rsidRPr="005D0A03">
        <w:rPr>
          <w:lang w:val="bg-BG"/>
        </w:rPr>
        <w:t xml:space="preserve">2018г. </w:t>
      </w:r>
      <w:r w:rsidR="003B51F6">
        <w:rPr>
          <w:lang w:val="bg-BG"/>
        </w:rPr>
        <w:t xml:space="preserve">3424 дела с акт по същество са </w:t>
      </w:r>
      <w:r w:rsidR="00FC338F">
        <w:rPr>
          <w:lang w:val="bg-BG"/>
        </w:rPr>
        <w:t xml:space="preserve">2882 дела. За </w:t>
      </w:r>
      <w:r w:rsidR="00C7746B">
        <w:rPr>
          <w:lang w:val="bg-BG"/>
        </w:rPr>
        <w:t>2017г. 4107 бр.дела с акт по същество са 3572 бр.дела.</w:t>
      </w:r>
    </w:p>
    <w:p w:rsidR="005D0A03" w:rsidRDefault="005D0A03" w:rsidP="005715C3">
      <w:pPr>
        <w:ind w:right="-1" w:firstLine="1134"/>
        <w:jc w:val="both"/>
        <w:rPr>
          <w:lang w:val="bg-BG"/>
        </w:rPr>
      </w:pPr>
    </w:p>
    <w:p w:rsidR="005D0A03" w:rsidRDefault="005D0A03" w:rsidP="005715C3">
      <w:pPr>
        <w:ind w:right="-1" w:firstLine="1134"/>
        <w:jc w:val="both"/>
        <w:rPr>
          <w:lang w:val="bg-BG"/>
        </w:rPr>
      </w:pPr>
    </w:p>
    <w:p w:rsidR="005715C3" w:rsidRPr="00194206" w:rsidRDefault="005715C3" w:rsidP="005715C3">
      <w:pPr>
        <w:ind w:right="-1" w:firstLine="1134"/>
        <w:jc w:val="both"/>
        <w:rPr>
          <w:b/>
          <w:u w:val="single"/>
          <w:lang w:val="bg-BG"/>
        </w:rPr>
      </w:pPr>
      <w:r w:rsidRPr="00194206">
        <w:rPr>
          <w:b/>
          <w:u w:val="single"/>
          <w:lang w:val="bg-BG"/>
        </w:rPr>
        <w:t xml:space="preserve"> Решени НОХД</w:t>
      </w:r>
    </w:p>
    <w:p w:rsidR="005715C3" w:rsidRPr="00BC3CA9" w:rsidRDefault="005715C3" w:rsidP="005715C3">
      <w:pPr>
        <w:ind w:right="-1" w:firstLine="1134"/>
        <w:jc w:val="both"/>
        <w:rPr>
          <w:b/>
          <w:lang w:val="bg-BG"/>
        </w:rPr>
      </w:pPr>
      <w:r w:rsidRPr="00BC3CA9">
        <w:rPr>
          <w:b/>
          <w:lang w:val="bg-BG"/>
        </w:rPr>
        <w:t>Видове дела по текстове от НК</w:t>
      </w:r>
    </w:p>
    <w:p w:rsidR="005715C3" w:rsidRPr="00194206" w:rsidRDefault="005715C3" w:rsidP="005715C3">
      <w:pPr>
        <w:ind w:right="-1" w:firstLine="1134"/>
        <w:jc w:val="both"/>
        <w:rPr>
          <w:lang w:val="bg-BG"/>
        </w:rPr>
      </w:pPr>
      <w:r w:rsidRPr="00194206">
        <w:rPr>
          <w:lang w:val="bg-BG"/>
        </w:rPr>
        <w:t xml:space="preserve">Анализът на отчета за дейността на съда </w:t>
      </w:r>
      <w:r w:rsidR="0094527E">
        <w:rPr>
          <w:lang w:val="bg-BG"/>
        </w:rPr>
        <w:t xml:space="preserve">по поспъпили през годината дела, </w:t>
      </w:r>
      <w:r w:rsidRPr="00194206">
        <w:rPr>
          <w:lang w:val="bg-BG"/>
        </w:rPr>
        <w:t>ясно откроява трайна тенденция за най-голям брой дела за общоопасни престъпления /</w:t>
      </w:r>
      <w:r w:rsidR="005D0A03">
        <w:rPr>
          <w:lang w:val="bg-BG"/>
        </w:rPr>
        <w:t>138</w:t>
      </w:r>
      <w:r w:rsidRPr="00194206">
        <w:rPr>
          <w:lang w:val="bg-BG"/>
        </w:rPr>
        <w:t xml:space="preserve">/ </w:t>
      </w:r>
      <w:r w:rsidR="008A69AD" w:rsidRPr="00194206">
        <w:rPr>
          <w:lang w:val="bg-BG"/>
        </w:rPr>
        <w:t>и такива против собствеността/</w:t>
      </w:r>
      <w:r w:rsidR="00DA549F">
        <w:rPr>
          <w:lang w:val="bg-BG"/>
        </w:rPr>
        <w:t>3</w:t>
      </w:r>
      <w:r w:rsidR="005D0A03">
        <w:rPr>
          <w:lang w:val="bg-BG"/>
        </w:rPr>
        <w:t>9</w:t>
      </w:r>
      <w:r w:rsidRPr="00194206">
        <w:rPr>
          <w:lang w:val="bg-BG"/>
        </w:rPr>
        <w:t xml:space="preserve">/ е постоянна в съдебния район. От общоопасните престъпления най-голям е дела </w:t>
      </w:r>
      <w:r w:rsidR="00DA549F" w:rsidRPr="00194206">
        <w:rPr>
          <w:lang w:val="bg-BG"/>
        </w:rPr>
        <w:t xml:space="preserve">свързани с </w:t>
      </w:r>
      <w:r w:rsidR="00DA549F">
        <w:rPr>
          <w:lang w:val="bg-BG"/>
        </w:rPr>
        <w:t xml:space="preserve">придобиване и държане на </w:t>
      </w:r>
      <w:r w:rsidR="00DA549F" w:rsidRPr="00194206">
        <w:rPr>
          <w:lang w:val="bg-BG"/>
        </w:rPr>
        <w:t>наркотични вещества</w:t>
      </w:r>
      <w:r w:rsidR="00DA549F">
        <w:rPr>
          <w:lang w:val="bg-BG"/>
        </w:rPr>
        <w:t xml:space="preserve"> /</w:t>
      </w:r>
      <w:r w:rsidR="005D0A03">
        <w:rPr>
          <w:lang w:val="bg-BG"/>
        </w:rPr>
        <w:t>34</w:t>
      </w:r>
      <w:r w:rsidR="00DA549F">
        <w:rPr>
          <w:lang w:val="bg-BG"/>
        </w:rPr>
        <w:t>/</w:t>
      </w:r>
      <w:r w:rsidRPr="00194206">
        <w:rPr>
          <w:lang w:val="bg-BG"/>
        </w:rPr>
        <w:t xml:space="preserve">.  На второ място са престъпленията против собствеността – общо </w:t>
      </w:r>
      <w:r w:rsidR="005D0A03">
        <w:rPr>
          <w:lang w:val="bg-BG"/>
        </w:rPr>
        <w:t>39</w:t>
      </w:r>
      <w:r w:rsidRPr="00194206">
        <w:rPr>
          <w:lang w:val="bg-BG"/>
        </w:rPr>
        <w:t xml:space="preserve">, от които </w:t>
      </w:r>
      <w:r w:rsidR="00DA549F">
        <w:rPr>
          <w:lang w:val="bg-BG"/>
        </w:rPr>
        <w:t>2</w:t>
      </w:r>
      <w:r w:rsidR="005D0A03">
        <w:rPr>
          <w:lang w:val="bg-BG"/>
        </w:rPr>
        <w:t>8</w:t>
      </w:r>
      <w:r w:rsidR="00DA549F">
        <w:rPr>
          <w:lang w:val="bg-BG"/>
        </w:rPr>
        <w:t xml:space="preserve"> </w:t>
      </w:r>
      <w:r w:rsidRPr="00194206">
        <w:rPr>
          <w:lang w:val="bg-BG"/>
        </w:rPr>
        <w:t xml:space="preserve">по чл.194-197 от НК, </w:t>
      </w:r>
      <w:r w:rsidR="005D0A03">
        <w:rPr>
          <w:lang w:val="bg-BG"/>
        </w:rPr>
        <w:t>2</w:t>
      </w:r>
      <w:r w:rsidR="00194206" w:rsidRPr="00194206">
        <w:rPr>
          <w:lang w:val="bg-BG"/>
        </w:rPr>
        <w:t xml:space="preserve"> </w:t>
      </w:r>
      <w:r w:rsidRPr="00194206">
        <w:rPr>
          <w:lang w:val="bg-BG"/>
        </w:rPr>
        <w:t xml:space="preserve">бр. по чл.198 от НК, </w:t>
      </w:r>
      <w:r w:rsidR="00FC338F">
        <w:rPr>
          <w:lang w:val="bg-BG"/>
        </w:rPr>
        <w:t xml:space="preserve">, </w:t>
      </w:r>
      <w:r w:rsidR="005D0A03">
        <w:rPr>
          <w:lang w:val="bg-BG"/>
        </w:rPr>
        <w:t>3-</w:t>
      </w:r>
      <w:r w:rsidR="00FC338F">
        <w:rPr>
          <w:lang w:val="bg-BG"/>
        </w:rPr>
        <w:t xml:space="preserve"> длъжностно присвояване, </w:t>
      </w:r>
      <w:r w:rsidR="0094527E">
        <w:rPr>
          <w:lang w:val="bg-BG"/>
        </w:rPr>
        <w:t>2-</w:t>
      </w:r>
      <w:r w:rsidR="00FC338F">
        <w:rPr>
          <w:lang w:val="bg-BG"/>
        </w:rPr>
        <w:t xml:space="preserve"> обсебване</w:t>
      </w:r>
      <w:r w:rsidR="0094527E">
        <w:rPr>
          <w:lang w:val="bg-BG"/>
        </w:rPr>
        <w:t>,4-</w:t>
      </w:r>
      <w:r w:rsidR="00FC338F">
        <w:rPr>
          <w:lang w:val="bg-BG"/>
        </w:rPr>
        <w:t xml:space="preserve"> измами по чл.209-2</w:t>
      </w:r>
      <w:r w:rsidRPr="00194206">
        <w:rPr>
          <w:lang w:val="bg-BG"/>
        </w:rPr>
        <w:t xml:space="preserve">11 от НК. Следват </w:t>
      </w:r>
      <w:r w:rsidR="0094527E">
        <w:rPr>
          <w:lang w:val="bg-BG"/>
        </w:rPr>
        <w:t xml:space="preserve">престъпления против </w:t>
      </w:r>
      <w:r w:rsidR="0094527E" w:rsidRPr="00194206">
        <w:rPr>
          <w:lang w:val="bg-BG"/>
        </w:rPr>
        <w:t xml:space="preserve">правата на гражданите </w:t>
      </w:r>
      <w:r w:rsidR="0094527E">
        <w:rPr>
          <w:lang w:val="bg-BG"/>
        </w:rPr>
        <w:t>–</w:t>
      </w:r>
      <w:r w:rsidR="0094527E" w:rsidRPr="00194206">
        <w:rPr>
          <w:lang w:val="bg-BG"/>
        </w:rPr>
        <w:t xml:space="preserve"> </w:t>
      </w:r>
      <w:r w:rsidR="0094527E">
        <w:rPr>
          <w:lang w:val="bg-BG"/>
        </w:rPr>
        <w:t>17, от които всички</w:t>
      </w:r>
      <w:r w:rsidR="0094527E" w:rsidRPr="00194206">
        <w:rPr>
          <w:lang w:val="bg-BG"/>
        </w:rPr>
        <w:t xml:space="preserve">  против интелектуалната собственост</w:t>
      </w:r>
      <w:r w:rsidR="0094527E">
        <w:rPr>
          <w:lang w:val="bg-BG"/>
        </w:rPr>
        <w:t>,</w:t>
      </w:r>
      <w:r w:rsidR="0094527E" w:rsidRPr="00194206">
        <w:rPr>
          <w:lang w:val="bg-BG"/>
        </w:rPr>
        <w:t xml:space="preserve"> </w:t>
      </w:r>
      <w:r w:rsidRPr="00194206">
        <w:rPr>
          <w:lang w:val="bg-BG"/>
        </w:rPr>
        <w:t xml:space="preserve">престъпления против </w:t>
      </w:r>
      <w:r w:rsidR="00DA549F">
        <w:rPr>
          <w:lang w:val="bg-BG"/>
        </w:rPr>
        <w:t xml:space="preserve">личността </w:t>
      </w:r>
      <w:r w:rsidR="0094527E">
        <w:rPr>
          <w:lang w:val="bg-BG"/>
        </w:rPr>
        <w:t>13</w:t>
      </w:r>
      <w:r w:rsidR="00FC338F">
        <w:rPr>
          <w:lang w:val="bg-BG"/>
        </w:rPr>
        <w:t xml:space="preserve">, от които </w:t>
      </w:r>
      <w:r w:rsidR="00DA549F">
        <w:rPr>
          <w:lang w:val="bg-BG"/>
        </w:rPr>
        <w:t>телесни повреди-</w:t>
      </w:r>
      <w:r w:rsidR="0094527E">
        <w:rPr>
          <w:lang w:val="bg-BG"/>
        </w:rPr>
        <w:t>6</w:t>
      </w:r>
      <w:r w:rsidR="00DA549F">
        <w:rPr>
          <w:lang w:val="bg-BG"/>
        </w:rPr>
        <w:t>,</w:t>
      </w:r>
      <w:r w:rsidR="00FC338F">
        <w:rPr>
          <w:lang w:val="bg-BG"/>
        </w:rPr>
        <w:t>едно блудство по чл.149 ал.1-4 НК</w:t>
      </w:r>
      <w:r w:rsidRPr="00194206">
        <w:rPr>
          <w:lang w:val="bg-BG"/>
        </w:rPr>
        <w:t>,</w:t>
      </w:r>
      <w:r w:rsidR="0094527E">
        <w:rPr>
          <w:lang w:val="bg-BG"/>
        </w:rPr>
        <w:t>едно-трафик на хора;</w:t>
      </w:r>
      <w:r w:rsidR="00BC3CA9">
        <w:rPr>
          <w:lang w:val="bg-BG"/>
        </w:rPr>
        <w:t xml:space="preserve"> документни престъпления-</w:t>
      </w:r>
      <w:r w:rsidR="0094527E">
        <w:rPr>
          <w:lang w:val="bg-BG"/>
        </w:rPr>
        <w:t>5</w:t>
      </w:r>
      <w:r w:rsidR="00BC3CA9">
        <w:rPr>
          <w:lang w:val="bg-BG"/>
        </w:rPr>
        <w:t xml:space="preserve"> ху</w:t>
      </w:r>
      <w:r w:rsidR="0094527E">
        <w:rPr>
          <w:lang w:val="bg-BG"/>
        </w:rPr>
        <w:t>л</w:t>
      </w:r>
      <w:r w:rsidR="00BC3CA9">
        <w:rPr>
          <w:lang w:val="bg-BG"/>
        </w:rPr>
        <w:t>иганство</w:t>
      </w:r>
      <w:r w:rsidR="00FC338F">
        <w:rPr>
          <w:lang w:val="bg-BG"/>
        </w:rPr>
        <w:t>-</w:t>
      </w:r>
      <w:r w:rsidR="0094527E">
        <w:rPr>
          <w:lang w:val="bg-BG"/>
        </w:rPr>
        <w:t>2</w:t>
      </w:r>
      <w:r w:rsidRPr="00194206">
        <w:rPr>
          <w:lang w:val="bg-BG"/>
        </w:rPr>
        <w:t>, като изброяването предложено тук не е изчерпателно, тъй като има за цел да посочи тенденциите при внесените и свършени дела от тази група, както и поради конкретното посочване в приложените статистически форми.</w:t>
      </w:r>
    </w:p>
    <w:p w:rsidR="005715C3" w:rsidRPr="001879D2" w:rsidRDefault="005715C3" w:rsidP="005715C3">
      <w:pPr>
        <w:ind w:right="-1" w:firstLine="1134"/>
        <w:jc w:val="both"/>
        <w:rPr>
          <w:b/>
          <w:color w:val="FF0000"/>
          <w:lang w:val="bg-BG"/>
        </w:rPr>
      </w:pPr>
    </w:p>
    <w:p w:rsidR="005715C3" w:rsidRPr="00476504" w:rsidRDefault="005715C3" w:rsidP="005715C3">
      <w:pPr>
        <w:ind w:right="-1" w:firstLine="1134"/>
        <w:jc w:val="both"/>
        <w:rPr>
          <w:b/>
          <w:lang w:val="bg-BG"/>
        </w:rPr>
      </w:pPr>
      <w:r w:rsidRPr="00476504">
        <w:rPr>
          <w:b/>
          <w:lang w:val="bg-BG"/>
        </w:rPr>
        <w:t>Резултати при приключването на делата.</w:t>
      </w:r>
    </w:p>
    <w:p w:rsidR="005715C3" w:rsidRPr="00022234" w:rsidRDefault="005715C3" w:rsidP="005715C3">
      <w:pPr>
        <w:ind w:right="-1" w:firstLine="1134"/>
        <w:jc w:val="both"/>
        <w:rPr>
          <w:lang w:val="bg-BG"/>
        </w:rPr>
      </w:pPr>
      <w:r w:rsidRPr="00022234">
        <w:rPr>
          <w:lang w:val="bg-BG"/>
        </w:rPr>
        <w:t xml:space="preserve">От решените през годината </w:t>
      </w:r>
      <w:r w:rsidR="0094527E">
        <w:rPr>
          <w:lang w:val="bg-BG"/>
        </w:rPr>
        <w:t>225</w:t>
      </w:r>
      <w:r w:rsidR="003A7328" w:rsidRPr="00022234">
        <w:rPr>
          <w:lang w:val="bg-BG"/>
        </w:rPr>
        <w:t xml:space="preserve"> </w:t>
      </w:r>
      <w:r w:rsidRPr="00022234">
        <w:rPr>
          <w:lang w:val="bg-BG"/>
        </w:rPr>
        <w:t xml:space="preserve">НОХД с присъда са завършили </w:t>
      </w:r>
      <w:r w:rsidR="0094527E">
        <w:rPr>
          <w:lang w:val="bg-BG"/>
        </w:rPr>
        <w:t>84</w:t>
      </w:r>
      <w:r w:rsidRPr="00022234">
        <w:rPr>
          <w:lang w:val="bg-BG"/>
        </w:rPr>
        <w:t xml:space="preserve"> дела, по споразумение по реда на чл.382 НПК </w:t>
      </w:r>
      <w:r w:rsidR="00BC3CA9">
        <w:rPr>
          <w:lang w:val="bg-BG"/>
        </w:rPr>
        <w:t xml:space="preserve">и </w:t>
      </w:r>
      <w:r w:rsidR="00BC3CA9" w:rsidRPr="00022234">
        <w:rPr>
          <w:lang w:val="bg-BG"/>
        </w:rPr>
        <w:t xml:space="preserve">чл.384 НПК </w:t>
      </w:r>
      <w:r w:rsidR="0094527E">
        <w:rPr>
          <w:lang w:val="bg-BG"/>
        </w:rPr>
        <w:t>133</w:t>
      </w:r>
      <w:r w:rsidR="00BC3CA9">
        <w:rPr>
          <w:lang w:val="bg-BG"/>
        </w:rPr>
        <w:t xml:space="preserve"> дела.В</w:t>
      </w:r>
      <w:r w:rsidRPr="00022234">
        <w:rPr>
          <w:lang w:val="bg-BG"/>
        </w:rPr>
        <w:t xml:space="preserve">ърнати за доразследване са </w:t>
      </w:r>
      <w:r w:rsidR="0094527E">
        <w:rPr>
          <w:lang w:val="bg-BG"/>
        </w:rPr>
        <w:t>7</w:t>
      </w:r>
      <w:r w:rsidR="003F7A68">
        <w:rPr>
          <w:lang w:val="bg-BG"/>
        </w:rPr>
        <w:t xml:space="preserve"> </w:t>
      </w:r>
      <w:r w:rsidRPr="00022234">
        <w:rPr>
          <w:lang w:val="bg-BG"/>
        </w:rPr>
        <w:t xml:space="preserve">дела и </w:t>
      </w:r>
      <w:r w:rsidR="0094527E">
        <w:rPr>
          <w:lang w:val="bg-BG"/>
        </w:rPr>
        <w:t>1</w:t>
      </w:r>
      <w:r w:rsidR="003A7328" w:rsidRPr="00022234">
        <w:rPr>
          <w:lang w:val="bg-BG"/>
        </w:rPr>
        <w:t xml:space="preserve"> </w:t>
      </w:r>
      <w:r w:rsidR="0094527E">
        <w:rPr>
          <w:lang w:val="bg-BG"/>
        </w:rPr>
        <w:t>е</w:t>
      </w:r>
      <w:r w:rsidR="003F7A68">
        <w:rPr>
          <w:lang w:val="bg-BG"/>
        </w:rPr>
        <w:t xml:space="preserve"> </w:t>
      </w:r>
      <w:r w:rsidRPr="00022234">
        <w:rPr>
          <w:lang w:val="bg-BG"/>
        </w:rPr>
        <w:t>прекратен</w:t>
      </w:r>
      <w:r w:rsidR="0094527E">
        <w:rPr>
          <w:lang w:val="bg-BG"/>
        </w:rPr>
        <w:t>о</w:t>
      </w:r>
      <w:r w:rsidRPr="00022234">
        <w:rPr>
          <w:lang w:val="bg-BG"/>
        </w:rPr>
        <w:t xml:space="preserve"> по други причини. </w:t>
      </w:r>
    </w:p>
    <w:p w:rsidR="005715C3" w:rsidRPr="002549DE" w:rsidRDefault="005715C3" w:rsidP="005715C3">
      <w:pPr>
        <w:ind w:right="-1" w:firstLine="1134"/>
        <w:jc w:val="both"/>
        <w:rPr>
          <w:b/>
          <w:lang w:val="bg-BG"/>
        </w:rPr>
      </w:pPr>
      <w:r w:rsidRPr="002549DE">
        <w:rPr>
          <w:b/>
          <w:lang w:val="bg-BG"/>
        </w:rPr>
        <w:t>Осъдени лица.</w:t>
      </w:r>
    </w:p>
    <w:p w:rsidR="005715C3" w:rsidRPr="00022234" w:rsidRDefault="005715C3" w:rsidP="005715C3">
      <w:pPr>
        <w:ind w:right="-1" w:firstLine="1134"/>
        <w:jc w:val="both"/>
        <w:rPr>
          <w:lang w:val="bg-BG"/>
        </w:rPr>
      </w:pPr>
      <w:r w:rsidRPr="00022234">
        <w:rPr>
          <w:lang w:val="bg-BG"/>
        </w:rPr>
        <w:t>От общо съдените</w:t>
      </w:r>
      <w:r w:rsidR="003A7328" w:rsidRPr="00022234">
        <w:rPr>
          <w:lang w:val="bg-BG"/>
        </w:rPr>
        <w:t xml:space="preserve"> </w:t>
      </w:r>
      <w:r w:rsidR="0094527E">
        <w:rPr>
          <w:lang w:val="bg-BG"/>
        </w:rPr>
        <w:t xml:space="preserve">223 лица, /при </w:t>
      </w:r>
      <w:r w:rsidR="003F7A68">
        <w:rPr>
          <w:lang w:val="bg-BG"/>
        </w:rPr>
        <w:t>258 лица</w:t>
      </w:r>
      <w:r w:rsidR="0094527E">
        <w:rPr>
          <w:lang w:val="bg-BG"/>
        </w:rPr>
        <w:t xml:space="preserve"> за 2018г./</w:t>
      </w:r>
      <w:r w:rsidR="003F7A68">
        <w:rPr>
          <w:lang w:val="bg-BG"/>
        </w:rPr>
        <w:t xml:space="preserve"> при </w:t>
      </w:r>
      <w:r w:rsidR="00BC3CA9">
        <w:rPr>
          <w:lang w:val="bg-BG"/>
        </w:rPr>
        <w:t>198 лица</w:t>
      </w:r>
      <w:r w:rsidR="003F7A68">
        <w:rPr>
          <w:lang w:val="bg-BG"/>
        </w:rPr>
        <w:t xml:space="preserve"> за 2017г., </w:t>
      </w:r>
      <w:r w:rsidR="003A7328" w:rsidRPr="00022234">
        <w:rPr>
          <w:lang w:val="bg-BG"/>
        </w:rPr>
        <w:t xml:space="preserve"> изцяло са оправдани</w:t>
      </w:r>
      <w:r w:rsidR="004D6D83">
        <w:rPr>
          <w:lang w:val="bg-BG"/>
        </w:rPr>
        <w:t xml:space="preserve"> 2 лица, при </w:t>
      </w:r>
      <w:r w:rsidR="003F7A68">
        <w:rPr>
          <w:lang w:val="bg-BG"/>
        </w:rPr>
        <w:t xml:space="preserve"> 2 лица</w:t>
      </w:r>
      <w:r w:rsidR="004D6D83">
        <w:rPr>
          <w:lang w:val="bg-BG"/>
        </w:rPr>
        <w:t xml:space="preserve"> за 2018г.</w:t>
      </w:r>
      <w:r w:rsidR="003F7A68">
        <w:rPr>
          <w:lang w:val="bg-BG"/>
        </w:rPr>
        <w:t>, при</w:t>
      </w:r>
      <w:r w:rsidR="003A7328" w:rsidRPr="00022234">
        <w:rPr>
          <w:lang w:val="bg-BG"/>
        </w:rPr>
        <w:t xml:space="preserve"> </w:t>
      </w:r>
      <w:r w:rsidR="00BC3CA9">
        <w:rPr>
          <w:lang w:val="bg-BG"/>
        </w:rPr>
        <w:t>3 лица</w:t>
      </w:r>
      <w:r w:rsidR="003F7A68">
        <w:rPr>
          <w:lang w:val="bg-BG"/>
        </w:rPr>
        <w:t xml:space="preserve"> за 2017г</w:t>
      </w:r>
      <w:r w:rsidR="004D6D83">
        <w:rPr>
          <w:lang w:val="bg-BG"/>
        </w:rPr>
        <w:t>.</w:t>
      </w:r>
      <w:r w:rsidRPr="00022234">
        <w:rPr>
          <w:lang w:val="bg-BG"/>
        </w:rPr>
        <w:t xml:space="preserve"> През отчетния период </w:t>
      </w:r>
      <w:r w:rsidR="004D6D83">
        <w:rPr>
          <w:lang w:val="bg-BG"/>
        </w:rPr>
        <w:t>са</w:t>
      </w:r>
      <w:r w:rsidRPr="00022234">
        <w:rPr>
          <w:lang w:val="bg-BG"/>
        </w:rPr>
        <w:t xml:space="preserve"> бил</w:t>
      </w:r>
      <w:r w:rsidR="004D6D83">
        <w:rPr>
          <w:lang w:val="bg-BG"/>
        </w:rPr>
        <w:t>и</w:t>
      </w:r>
      <w:r w:rsidRPr="00022234">
        <w:rPr>
          <w:lang w:val="bg-BG"/>
        </w:rPr>
        <w:t xml:space="preserve"> осъден</w:t>
      </w:r>
      <w:r w:rsidR="004D6D83">
        <w:rPr>
          <w:lang w:val="bg-BG"/>
        </w:rPr>
        <w:t>и</w:t>
      </w:r>
      <w:r w:rsidRPr="00022234">
        <w:rPr>
          <w:lang w:val="bg-BG"/>
        </w:rPr>
        <w:t xml:space="preserve"> </w:t>
      </w:r>
      <w:r w:rsidR="004D6D83">
        <w:rPr>
          <w:lang w:val="bg-BG"/>
        </w:rPr>
        <w:t>2</w:t>
      </w:r>
      <w:r w:rsidRPr="00022234">
        <w:rPr>
          <w:lang w:val="bg-BG"/>
        </w:rPr>
        <w:t xml:space="preserve"> непълнолетн</w:t>
      </w:r>
      <w:r w:rsidR="004D6D83">
        <w:rPr>
          <w:lang w:val="bg-BG"/>
        </w:rPr>
        <w:t>и</w:t>
      </w:r>
      <w:r w:rsidRPr="00022234">
        <w:rPr>
          <w:lang w:val="bg-BG"/>
        </w:rPr>
        <w:t xml:space="preserve"> лиц</w:t>
      </w:r>
      <w:r w:rsidR="004D6D83">
        <w:rPr>
          <w:lang w:val="bg-BG"/>
        </w:rPr>
        <w:t>а</w:t>
      </w:r>
      <w:r w:rsidRPr="00022234">
        <w:rPr>
          <w:lang w:val="bg-BG"/>
        </w:rPr>
        <w:t xml:space="preserve">. Броят на наказаните лица по чл.381-384 НПК е </w:t>
      </w:r>
      <w:r w:rsidR="004D6D83">
        <w:rPr>
          <w:lang w:val="bg-BG"/>
        </w:rPr>
        <w:t>137</w:t>
      </w:r>
      <w:r w:rsidRPr="00022234">
        <w:rPr>
          <w:lang w:val="bg-BG"/>
        </w:rPr>
        <w:t>.</w:t>
      </w:r>
    </w:p>
    <w:p w:rsidR="005715C3" w:rsidRPr="00ED6B0F" w:rsidRDefault="005715C3" w:rsidP="005715C3">
      <w:pPr>
        <w:ind w:right="-1" w:firstLine="1134"/>
        <w:jc w:val="both"/>
        <w:rPr>
          <w:b/>
          <w:lang w:val="bg-BG"/>
        </w:rPr>
      </w:pPr>
      <w:r w:rsidRPr="00ED6B0F">
        <w:rPr>
          <w:b/>
          <w:lang w:val="bg-BG"/>
        </w:rPr>
        <w:t>Видове наложени наказания.</w:t>
      </w:r>
    </w:p>
    <w:p w:rsidR="00775E89" w:rsidRDefault="005715C3" w:rsidP="005715C3">
      <w:pPr>
        <w:ind w:right="-1" w:firstLine="1134"/>
        <w:jc w:val="both"/>
        <w:rPr>
          <w:lang w:val="bg-BG"/>
        </w:rPr>
      </w:pPr>
      <w:r w:rsidRPr="00045CC9">
        <w:rPr>
          <w:lang w:val="bg-BG"/>
        </w:rPr>
        <w:t xml:space="preserve">- на лишаване от свобода до три години са били осъдени </w:t>
      </w:r>
      <w:r w:rsidR="003A7328" w:rsidRPr="00045CC9">
        <w:rPr>
          <w:lang w:val="bg-BG"/>
        </w:rPr>
        <w:t>общо</w:t>
      </w:r>
      <w:r w:rsidR="00022234" w:rsidRPr="00045CC9">
        <w:rPr>
          <w:lang w:val="bg-BG"/>
        </w:rPr>
        <w:t xml:space="preserve"> </w:t>
      </w:r>
      <w:r w:rsidR="00775E89">
        <w:rPr>
          <w:lang w:val="bg-BG"/>
        </w:rPr>
        <w:t xml:space="preserve">156 лица, при </w:t>
      </w:r>
      <w:r w:rsidR="003F7A68">
        <w:rPr>
          <w:lang w:val="bg-BG"/>
        </w:rPr>
        <w:t>216 лица</w:t>
      </w:r>
      <w:r w:rsidR="00775E89">
        <w:rPr>
          <w:lang w:val="bg-BG"/>
        </w:rPr>
        <w:t xml:space="preserve"> за 2018г.</w:t>
      </w:r>
      <w:r w:rsidR="003F7A68">
        <w:rPr>
          <w:lang w:val="bg-BG"/>
        </w:rPr>
        <w:t xml:space="preserve"> при </w:t>
      </w:r>
      <w:r w:rsidR="003A7328" w:rsidRPr="00045CC9">
        <w:rPr>
          <w:lang w:val="bg-BG"/>
        </w:rPr>
        <w:t>176 лица</w:t>
      </w:r>
      <w:r w:rsidR="003F7A68">
        <w:rPr>
          <w:lang w:val="bg-BG"/>
        </w:rPr>
        <w:t xml:space="preserve"> за 2017г.</w:t>
      </w:r>
      <w:r w:rsidR="00476504" w:rsidRPr="00045CC9">
        <w:rPr>
          <w:lang w:val="bg-BG"/>
        </w:rPr>
        <w:t>.</w:t>
      </w:r>
      <w:r w:rsidR="00775E89">
        <w:rPr>
          <w:lang w:val="bg-BG"/>
        </w:rPr>
        <w:t>В това число у</w:t>
      </w:r>
      <w:r w:rsidRPr="00045CC9">
        <w:rPr>
          <w:lang w:val="bg-BG"/>
        </w:rPr>
        <w:t>словно осъдени са</w:t>
      </w:r>
      <w:r w:rsidR="00775E89">
        <w:rPr>
          <w:lang w:val="bg-BG"/>
        </w:rPr>
        <w:t xml:space="preserve"> 110 лица, при</w:t>
      </w:r>
      <w:r w:rsidR="003A7328" w:rsidRPr="00045CC9">
        <w:rPr>
          <w:lang w:val="bg-BG"/>
        </w:rPr>
        <w:t xml:space="preserve"> </w:t>
      </w:r>
      <w:r w:rsidR="003F7A68">
        <w:rPr>
          <w:lang w:val="bg-BG"/>
        </w:rPr>
        <w:t>175 лица</w:t>
      </w:r>
      <w:r w:rsidR="00775E89">
        <w:rPr>
          <w:lang w:val="bg-BG"/>
        </w:rPr>
        <w:t xml:space="preserve"> за 2018г.</w:t>
      </w:r>
      <w:r w:rsidR="003F7A68">
        <w:rPr>
          <w:lang w:val="bg-BG"/>
        </w:rPr>
        <w:t xml:space="preserve">, при </w:t>
      </w:r>
      <w:r w:rsidR="002549DE">
        <w:rPr>
          <w:lang w:val="bg-BG"/>
        </w:rPr>
        <w:t>140 лица</w:t>
      </w:r>
      <w:r w:rsidR="003F7A68">
        <w:rPr>
          <w:lang w:val="bg-BG"/>
        </w:rPr>
        <w:t xml:space="preserve"> за 2017г.;</w:t>
      </w:r>
      <w:r w:rsidRPr="00045CC9">
        <w:rPr>
          <w:lang w:val="bg-BG"/>
        </w:rPr>
        <w:t xml:space="preserve"> През отчетния период </w:t>
      </w:r>
      <w:r w:rsidR="00476504" w:rsidRPr="00045CC9">
        <w:rPr>
          <w:lang w:val="bg-BG"/>
        </w:rPr>
        <w:t xml:space="preserve">са </w:t>
      </w:r>
      <w:r w:rsidRPr="00045CC9">
        <w:rPr>
          <w:lang w:val="bg-BG"/>
        </w:rPr>
        <w:t>наложен</w:t>
      </w:r>
      <w:r w:rsidR="00476504" w:rsidRPr="00045CC9">
        <w:rPr>
          <w:lang w:val="bg-BG"/>
        </w:rPr>
        <w:t>и</w:t>
      </w:r>
      <w:r w:rsidRPr="00045CC9">
        <w:rPr>
          <w:lang w:val="bg-BG"/>
        </w:rPr>
        <w:t xml:space="preserve"> </w:t>
      </w:r>
      <w:r w:rsidR="00775E89">
        <w:rPr>
          <w:lang w:val="bg-BG"/>
        </w:rPr>
        <w:t>2</w:t>
      </w:r>
      <w:r w:rsidR="00476504" w:rsidRPr="00045CC9">
        <w:rPr>
          <w:lang w:val="bg-BG"/>
        </w:rPr>
        <w:t xml:space="preserve"> наказани</w:t>
      </w:r>
      <w:r w:rsidR="00775E89">
        <w:rPr>
          <w:lang w:val="bg-BG"/>
        </w:rPr>
        <w:t>я</w:t>
      </w:r>
      <w:r w:rsidR="00BA3F88" w:rsidRPr="00045CC9">
        <w:rPr>
          <w:lang w:val="bg-BG"/>
        </w:rPr>
        <w:t xml:space="preserve"> </w:t>
      </w:r>
      <w:r w:rsidR="00045CC9">
        <w:rPr>
          <w:lang w:val="bg-BG"/>
        </w:rPr>
        <w:t>„</w:t>
      </w:r>
      <w:r w:rsidRPr="00045CC9">
        <w:rPr>
          <w:lang w:val="bg-BG"/>
        </w:rPr>
        <w:t>лишаване от свобода</w:t>
      </w:r>
      <w:r w:rsidR="00045CC9">
        <w:rPr>
          <w:lang w:val="bg-BG"/>
        </w:rPr>
        <w:t>“</w:t>
      </w:r>
      <w:r w:rsidRPr="00045CC9">
        <w:rPr>
          <w:lang w:val="bg-BG"/>
        </w:rPr>
        <w:t xml:space="preserve"> от три до петнадесет години. Наказание </w:t>
      </w:r>
      <w:r w:rsidR="00045CC9">
        <w:rPr>
          <w:lang w:val="bg-BG"/>
        </w:rPr>
        <w:t>„</w:t>
      </w:r>
      <w:r w:rsidRPr="00045CC9">
        <w:rPr>
          <w:lang w:val="bg-BG"/>
        </w:rPr>
        <w:t>глоба</w:t>
      </w:r>
      <w:r w:rsidR="00045CC9">
        <w:rPr>
          <w:lang w:val="bg-BG"/>
        </w:rPr>
        <w:t>“</w:t>
      </w:r>
      <w:r w:rsidRPr="00045CC9">
        <w:rPr>
          <w:lang w:val="bg-BG"/>
        </w:rPr>
        <w:t xml:space="preserve"> е наложено на</w:t>
      </w:r>
      <w:r w:rsidR="003F7A68">
        <w:rPr>
          <w:lang w:val="bg-BG"/>
        </w:rPr>
        <w:t xml:space="preserve"> </w:t>
      </w:r>
      <w:r w:rsidR="00775E89">
        <w:rPr>
          <w:lang w:val="bg-BG"/>
        </w:rPr>
        <w:t xml:space="preserve">29 лица, при </w:t>
      </w:r>
      <w:r w:rsidR="003F7A68">
        <w:rPr>
          <w:lang w:val="bg-BG"/>
        </w:rPr>
        <w:t>19 лица</w:t>
      </w:r>
      <w:r w:rsidR="00775E89">
        <w:rPr>
          <w:lang w:val="bg-BG"/>
        </w:rPr>
        <w:t xml:space="preserve"> за 2018г</w:t>
      </w:r>
      <w:r w:rsidR="003F7A68">
        <w:rPr>
          <w:lang w:val="bg-BG"/>
        </w:rPr>
        <w:t>, при</w:t>
      </w:r>
      <w:r w:rsidR="00BA3F88" w:rsidRPr="00045CC9">
        <w:rPr>
          <w:lang w:val="bg-BG"/>
        </w:rPr>
        <w:t xml:space="preserve"> </w:t>
      </w:r>
      <w:r w:rsidR="002549DE">
        <w:rPr>
          <w:lang w:val="bg-BG"/>
        </w:rPr>
        <w:t>8 лица</w:t>
      </w:r>
      <w:r w:rsidR="003F7A68">
        <w:rPr>
          <w:lang w:val="bg-BG"/>
        </w:rPr>
        <w:t xml:space="preserve"> за 2017г.;</w:t>
      </w:r>
      <w:r w:rsidRPr="00045CC9">
        <w:rPr>
          <w:lang w:val="bg-BG"/>
        </w:rPr>
        <w:t xml:space="preserve"> а наказание </w:t>
      </w:r>
      <w:r w:rsidR="00045CC9">
        <w:rPr>
          <w:lang w:val="bg-BG"/>
        </w:rPr>
        <w:t>„</w:t>
      </w:r>
      <w:r w:rsidRPr="00045CC9">
        <w:rPr>
          <w:lang w:val="bg-BG"/>
        </w:rPr>
        <w:t>пробация</w:t>
      </w:r>
      <w:r w:rsidR="00045CC9">
        <w:rPr>
          <w:lang w:val="bg-BG"/>
        </w:rPr>
        <w:t>“</w:t>
      </w:r>
      <w:r w:rsidRPr="00045CC9">
        <w:rPr>
          <w:lang w:val="bg-BG"/>
        </w:rPr>
        <w:t xml:space="preserve"> на</w:t>
      </w:r>
      <w:r w:rsidR="00BA3F88" w:rsidRPr="00045CC9">
        <w:rPr>
          <w:lang w:val="bg-BG"/>
        </w:rPr>
        <w:t xml:space="preserve"> </w:t>
      </w:r>
      <w:r w:rsidR="00775E89">
        <w:rPr>
          <w:lang w:val="bg-BG"/>
        </w:rPr>
        <w:t xml:space="preserve">36 лица, при </w:t>
      </w:r>
      <w:r w:rsidR="003F7A68">
        <w:rPr>
          <w:lang w:val="bg-BG"/>
        </w:rPr>
        <w:t>22 лица</w:t>
      </w:r>
      <w:r w:rsidR="00775E89">
        <w:rPr>
          <w:lang w:val="bg-BG"/>
        </w:rPr>
        <w:t xml:space="preserve"> за 2018г.</w:t>
      </w:r>
      <w:r w:rsidR="003F7A68">
        <w:rPr>
          <w:lang w:val="bg-BG"/>
        </w:rPr>
        <w:t xml:space="preserve">, при </w:t>
      </w:r>
      <w:r w:rsidR="002549DE">
        <w:rPr>
          <w:lang w:val="bg-BG"/>
        </w:rPr>
        <w:t>12 лиц</w:t>
      </w:r>
      <w:r w:rsidR="003F7A68">
        <w:rPr>
          <w:lang w:val="bg-BG"/>
        </w:rPr>
        <w:t>а</w:t>
      </w:r>
      <w:r w:rsidR="002549DE">
        <w:rPr>
          <w:lang w:val="bg-BG"/>
        </w:rPr>
        <w:t xml:space="preserve"> </w:t>
      </w:r>
      <w:r w:rsidR="003F7A68">
        <w:rPr>
          <w:lang w:val="bg-BG"/>
        </w:rPr>
        <w:t>за 2017г</w:t>
      </w:r>
      <w:r w:rsidR="00775E89">
        <w:rPr>
          <w:lang w:val="bg-BG"/>
        </w:rPr>
        <w:t>.</w:t>
      </w:r>
    </w:p>
    <w:p w:rsidR="005715C3" w:rsidRDefault="005715C3" w:rsidP="005715C3">
      <w:pPr>
        <w:ind w:right="-1" w:firstLine="1134"/>
        <w:jc w:val="both"/>
        <w:rPr>
          <w:lang w:val="bg-BG"/>
        </w:rPr>
      </w:pPr>
      <w:r w:rsidRPr="00ED6B0F">
        <w:rPr>
          <w:lang w:val="bg-BG"/>
        </w:rPr>
        <w:t xml:space="preserve">Налице е </w:t>
      </w:r>
      <w:r w:rsidR="003F7A68">
        <w:rPr>
          <w:lang w:val="bg-BG"/>
        </w:rPr>
        <w:t>увеличение</w:t>
      </w:r>
      <w:r w:rsidRPr="00ED6B0F">
        <w:rPr>
          <w:lang w:val="bg-BG"/>
        </w:rPr>
        <w:t xml:space="preserve"> на дела на най-често налаганото наказание, а именно лишаване от свобода до три години. Като правило в тези рамки наказанието лишаване от свобода се налага при липса на висока обществена опасност за деянието и дееца с приложение на чл.66 НК, с цел осъденият принудително да бъде мотивиран да се въздържа от противоправни действия под страх, че при ново осъждане ще изтърпи и отложеното наказание лишаване от свобода и в съответствие с наложената от горните инстанции правораздавателна практика.</w:t>
      </w:r>
      <w:r w:rsidR="00BA3F88">
        <w:rPr>
          <w:lang w:val="bg-BG"/>
        </w:rPr>
        <w:t xml:space="preserve"> </w:t>
      </w:r>
      <w:r w:rsidRPr="00ED6B0F">
        <w:rPr>
          <w:lang w:val="bg-BG"/>
        </w:rPr>
        <w:t xml:space="preserve">Горното е в съответствие </w:t>
      </w:r>
      <w:r w:rsidR="00ED6B0F" w:rsidRPr="00ED6B0F">
        <w:rPr>
          <w:lang w:val="bg-BG"/>
        </w:rPr>
        <w:t xml:space="preserve">с </w:t>
      </w:r>
      <w:r w:rsidRPr="00ED6B0F">
        <w:rPr>
          <w:lang w:val="bg-BG"/>
        </w:rPr>
        <w:t>препоръката за налагане на алтернативни на наказанието „Лишаване от свобода” санкции /по дела  </w:t>
      </w:r>
      <w:hyperlink r:id="rId9" w:anchor="{" w:tgtFrame="_blank" w:history="1">
        <w:r w:rsidRPr="00ED6B0F">
          <w:rPr>
            <w:lang w:val="bg-BG"/>
          </w:rPr>
          <w:t>36925/10</w:t>
        </w:r>
      </w:hyperlink>
      <w:r w:rsidRPr="00ED6B0F">
        <w:rPr>
          <w:lang w:val="bg-BG"/>
        </w:rPr>
        <w:t>, </w:t>
      </w:r>
      <w:hyperlink r:id="rId10" w:anchor="{" w:tgtFrame="_blank" w:history="1">
        <w:r w:rsidRPr="00ED6B0F">
          <w:rPr>
            <w:lang w:val="bg-BG"/>
          </w:rPr>
          <w:t>21487/12</w:t>
        </w:r>
      </w:hyperlink>
      <w:r w:rsidRPr="00ED6B0F">
        <w:rPr>
          <w:lang w:val="bg-BG"/>
        </w:rPr>
        <w:t>, </w:t>
      </w:r>
      <w:hyperlink r:id="rId11" w:anchor="{" w:tgtFrame="_blank" w:history="1">
        <w:r w:rsidRPr="00ED6B0F">
          <w:rPr>
            <w:lang w:val="bg-BG"/>
          </w:rPr>
          <w:t>72893/12</w:t>
        </w:r>
      </w:hyperlink>
      <w:r w:rsidRPr="00ED6B0F">
        <w:rPr>
          <w:lang w:val="bg-BG"/>
        </w:rPr>
        <w:t xml:space="preserve">, </w:t>
      </w:r>
      <w:hyperlink r:id="rId12" w:anchor="{" w:tgtFrame="_blank" w:history="1">
        <w:r w:rsidRPr="00ED6B0F">
          <w:rPr>
            <w:lang w:val="bg-BG"/>
          </w:rPr>
          <w:t>73196/12</w:t>
        </w:r>
      </w:hyperlink>
      <w:r w:rsidRPr="00ED6B0F">
        <w:rPr>
          <w:lang w:val="bg-BG"/>
        </w:rPr>
        <w:t>, </w:t>
      </w:r>
      <w:hyperlink r:id="rId13" w:anchor="{" w:tgtFrame="_blank" w:history="1">
        <w:r w:rsidRPr="00ED6B0F">
          <w:rPr>
            <w:lang w:val="bg-BG"/>
          </w:rPr>
          <w:t>77718/12</w:t>
        </w:r>
      </w:hyperlink>
      <w:r w:rsidRPr="00ED6B0F">
        <w:rPr>
          <w:lang w:val="bg-BG"/>
        </w:rPr>
        <w:t xml:space="preserve"> и </w:t>
      </w:r>
      <w:hyperlink r:id="rId14" w:anchor="{" w:tgtFrame="_blank" w:history="1">
        <w:r w:rsidRPr="00ED6B0F">
          <w:rPr>
            <w:lang w:val="bg-BG"/>
          </w:rPr>
          <w:t>9717/13</w:t>
        </w:r>
      </w:hyperlink>
      <w:r w:rsidRPr="00ED6B0F">
        <w:rPr>
          <w:lang w:val="bg-BG"/>
        </w:rPr>
        <w:t xml:space="preserve"> от 27.01.2015г./.  Като цяло през последната година се отчита спад  в статистическите данни относно броя на осъдените лица на „Лишаване от свобода” с ефективно изтърпяване и се увеличава размера на наказания несвързани с тази ограничителна последица.</w:t>
      </w:r>
    </w:p>
    <w:p w:rsidR="003F7A68" w:rsidRDefault="00022234" w:rsidP="005715C3">
      <w:pPr>
        <w:ind w:right="-1" w:firstLine="1134"/>
        <w:jc w:val="both"/>
        <w:rPr>
          <w:lang w:val="bg-BG"/>
        </w:rPr>
      </w:pPr>
      <w:r>
        <w:rPr>
          <w:lang w:val="bg-BG"/>
        </w:rPr>
        <w:t>Значител</w:t>
      </w:r>
      <w:r w:rsidR="003F7A68">
        <w:rPr>
          <w:lang w:val="bg-BG"/>
        </w:rPr>
        <w:t>ен ръст има и на наложените</w:t>
      </w:r>
      <w:r>
        <w:rPr>
          <w:lang w:val="bg-BG"/>
        </w:rPr>
        <w:t xml:space="preserve"> наказание „Пробация“, </w:t>
      </w:r>
      <w:r w:rsidR="003F7A68">
        <w:rPr>
          <w:lang w:val="bg-BG"/>
        </w:rPr>
        <w:t>което е добра пежелателна тенденция.</w:t>
      </w:r>
    </w:p>
    <w:p w:rsidR="005715C3" w:rsidRPr="002549DE" w:rsidRDefault="005715C3" w:rsidP="005715C3">
      <w:pPr>
        <w:ind w:right="-1" w:firstLine="1134"/>
        <w:jc w:val="both"/>
        <w:rPr>
          <w:b/>
          <w:u w:val="single"/>
          <w:lang w:val="bg-BG"/>
        </w:rPr>
      </w:pPr>
      <w:r w:rsidRPr="002549DE">
        <w:rPr>
          <w:b/>
          <w:u w:val="single"/>
          <w:lang w:val="bg-BG"/>
        </w:rPr>
        <w:t>Решени по същество НЧХД</w:t>
      </w:r>
    </w:p>
    <w:p w:rsidR="005715C3" w:rsidRPr="00045CC9" w:rsidRDefault="005715C3" w:rsidP="005715C3">
      <w:pPr>
        <w:ind w:right="-1" w:firstLine="1134"/>
        <w:jc w:val="both"/>
        <w:rPr>
          <w:lang w:val="bg-BG"/>
        </w:rPr>
      </w:pPr>
      <w:r w:rsidRPr="00045CC9">
        <w:rPr>
          <w:lang w:val="bg-BG"/>
        </w:rPr>
        <w:t xml:space="preserve"> От сложените през отчетния период общо за разглеждане </w:t>
      </w:r>
      <w:r w:rsidR="00775E89">
        <w:rPr>
          <w:lang w:val="bg-BG"/>
        </w:rPr>
        <w:t>32</w:t>
      </w:r>
      <w:r w:rsidR="003F7A68">
        <w:rPr>
          <w:lang w:val="bg-BG"/>
        </w:rPr>
        <w:t xml:space="preserve"> дела са свършени 2</w:t>
      </w:r>
      <w:r w:rsidR="00775E89">
        <w:rPr>
          <w:lang w:val="bg-BG"/>
        </w:rPr>
        <w:t>1</w:t>
      </w:r>
      <w:r w:rsidRPr="00045CC9">
        <w:rPr>
          <w:lang w:val="bg-BG"/>
        </w:rPr>
        <w:t xml:space="preserve"> наказателни дела частен характер</w:t>
      </w:r>
      <w:r w:rsidR="00045CC9" w:rsidRPr="00045CC9">
        <w:rPr>
          <w:lang w:val="bg-BG"/>
        </w:rPr>
        <w:t>,</w:t>
      </w:r>
      <w:r w:rsidRPr="00045CC9">
        <w:rPr>
          <w:lang w:val="bg-BG"/>
        </w:rPr>
        <w:t xml:space="preserve">  от тях</w:t>
      </w:r>
      <w:r w:rsidR="00775E89">
        <w:rPr>
          <w:lang w:val="bg-BG"/>
        </w:rPr>
        <w:t xml:space="preserve">10 </w:t>
      </w:r>
      <w:r w:rsidRPr="00045CC9">
        <w:rPr>
          <w:lang w:val="bg-BG"/>
        </w:rPr>
        <w:t xml:space="preserve">са свършени в тримесечен срок от образуването. </w:t>
      </w:r>
      <w:r w:rsidR="00ED6B0F" w:rsidRPr="00045CC9">
        <w:rPr>
          <w:lang w:val="bg-BG"/>
        </w:rPr>
        <w:t>Все по-отчетлива е ролята на съдиите при Н</w:t>
      </w:r>
      <w:r w:rsidR="002549DE">
        <w:rPr>
          <w:lang w:val="bg-BG"/>
        </w:rPr>
        <w:t>с</w:t>
      </w:r>
      <w:r w:rsidR="00ED6B0F" w:rsidRPr="00045CC9">
        <w:rPr>
          <w:lang w:val="bg-BG"/>
        </w:rPr>
        <w:t xml:space="preserve">РС за използване методите на </w:t>
      </w:r>
      <w:r w:rsidR="002549DE">
        <w:rPr>
          <w:lang w:val="bg-BG"/>
        </w:rPr>
        <w:t>медиацията</w:t>
      </w:r>
      <w:r w:rsidR="00ED6B0F" w:rsidRPr="00045CC9">
        <w:rPr>
          <w:lang w:val="bg-BG"/>
        </w:rPr>
        <w:t xml:space="preserve"> при посредничество за постиган</w:t>
      </w:r>
      <w:r w:rsidR="00045CC9" w:rsidRPr="00045CC9">
        <w:rPr>
          <w:lang w:val="bg-BG"/>
        </w:rPr>
        <w:t>е</w:t>
      </w:r>
      <w:r w:rsidR="00ED6B0F" w:rsidRPr="00045CC9">
        <w:rPr>
          <w:lang w:val="bg-BG"/>
        </w:rPr>
        <w:t xml:space="preserve"> на помирение </w:t>
      </w:r>
      <w:r w:rsidRPr="00045CC9">
        <w:rPr>
          <w:lang w:val="bg-BG"/>
        </w:rPr>
        <w:t>и прекратяване на делата по реда на чл.24 ал.4 т.3 от НПК.</w:t>
      </w:r>
    </w:p>
    <w:p w:rsidR="005715C3" w:rsidRPr="001879D2" w:rsidRDefault="005715C3" w:rsidP="005715C3">
      <w:pPr>
        <w:ind w:right="-1" w:firstLine="1134"/>
        <w:jc w:val="both"/>
        <w:rPr>
          <w:color w:val="FF0000"/>
          <w:lang w:val="bg-BG"/>
        </w:rPr>
      </w:pPr>
    </w:p>
    <w:p w:rsidR="005715C3" w:rsidRPr="006D2C9B" w:rsidRDefault="005715C3" w:rsidP="005715C3">
      <w:pPr>
        <w:ind w:right="-1" w:firstLine="1134"/>
        <w:jc w:val="both"/>
        <w:rPr>
          <w:b/>
          <w:u w:val="single"/>
          <w:lang w:val="bg-BG"/>
        </w:rPr>
      </w:pPr>
      <w:r w:rsidRPr="006D2C9B">
        <w:rPr>
          <w:b/>
          <w:u w:val="single"/>
          <w:lang w:val="bg-BG"/>
        </w:rPr>
        <w:t>Решени по същество АНД.</w:t>
      </w:r>
    </w:p>
    <w:p w:rsidR="005715C3" w:rsidRPr="000765F1" w:rsidRDefault="005715C3" w:rsidP="005715C3">
      <w:pPr>
        <w:ind w:right="-1" w:firstLine="1134"/>
        <w:jc w:val="both"/>
        <w:rPr>
          <w:b/>
          <w:lang w:val="bg-BG"/>
        </w:rPr>
      </w:pPr>
      <w:r w:rsidRPr="000765F1">
        <w:rPr>
          <w:b/>
          <w:lang w:val="bg-BG"/>
        </w:rPr>
        <w:t>Видове дела по предмет.</w:t>
      </w:r>
    </w:p>
    <w:p w:rsidR="005715C3" w:rsidRPr="000765F1" w:rsidRDefault="005715C3" w:rsidP="005715C3">
      <w:pPr>
        <w:ind w:right="-1" w:firstLine="1134"/>
        <w:jc w:val="both"/>
        <w:rPr>
          <w:lang w:val="bg-BG"/>
        </w:rPr>
      </w:pPr>
      <w:r w:rsidRPr="006C3719">
        <w:rPr>
          <w:lang w:val="bg-BG"/>
        </w:rPr>
        <w:lastRenderedPageBreak/>
        <w:t xml:space="preserve">През отчетния период от общо </w:t>
      </w:r>
      <w:r w:rsidR="00ED4B0A" w:rsidRPr="006C3719">
        <w:rPr>
          <w:lang w:val="bg-BG"/>
        </w:rPr>
        <w:t>519</w:t>
      </w:r>
      <w:r w:rsidRPr="006C3719">
        <w:rPr>
          <w:lang w:val="bg-BG"/>
        </w:rPr>
        <w:t xml:space="preserve"> дела за разглеждане са свършени </w:t>
      </w:r>
      <w:r w:rsidR="006C3719" w:rsidRPr="006C3719">
        <w:rPr>
          <w:lang w:val="bg-BG"/>
        </w:rPr>
        <w:t>432</w:t>
      </w:r>
      <w:r w:rsidR="00C44D78" w:rsidRPr="006C3719">
        <w:rPr>
          <w:lang w:val="bg-BG"/>
        </w:rPr>
        <w:t xml:space="preserve"> </w:t>
      </w:r>
      <w:r w:rsidRPr="006C3719">
        <w:rPr>
          <w:lang w:val="bg-BG"/>
        </w:rPr>
        <w:t>АНД</w:t>
      </w:r>
      <w:r w:rsidR="00ED6B0F" w:rsidRPr="006C3719">
        <w:rPr>
          <w:lang w:val="bg-BG"/>
        </w:rPr>
        <w:t xml:space="preserve">, </w:t>
      </w:r>
      <w:r w:rsidRPr="006C3719">
        <w:rPr>
          <w:lang w:val="bg-BG"/>
        </w:rPr>
        <w:t xml:space="preserve">като останали несвършени са </w:t>
      </w:r>
      <w:r w:rsidR="006C3719" w:rsidRPr="006C3719">
        <w:rPr>
          <w:lang w:val="bg-BG"/>
        </w:rPr>
        <w:t>87</w:t>
      </w:r>
      <w:r w:rsidRPr="006C3719">
        <w:rPr>
          <w:lang w:val="bg-BG"/>
        </w:rPr>
        <w:t xml:space="preserve"> в края </w:t>
      </w:r>
      <w:r w:rsidRPr="00045CC9">
        <w:rPr>
          <w:lang w:val="bg-BG"/>
        </w:rPr>
        <w:t xml:space="preserve">на годината. </w:t>
      </w:r>
      <w:r w:rsidRPr="000765F1">
        <w:rPr>
          <w:lang w:val="bg-BG"/>
        </w:rPr>
        <w:t xml:space="preserve">Броят на останалите несвършени дела към края на отчетния период се обяснява с постъпленията  от този вид дела именно в края на годината.Традиционно този вид дела приключват в едно заседание с редки изключения, обусловени от необходимостта от събиране на допълнително доказателства, непредставяне/или несвоевременно представяне/ от страна на административно-наказващият орган на изискани с разпореждането за насрочване доказателства, неявяване на актосъставителя в първо по делото с.з., поради служебна ангажираност/респ.временна нетрудоспособност/, за наличието на която се представят доказателства. </w:t>
      </w:r>
    </w:p>
    <w:p w:rsidR="00ED6B0F" w:rsidRDefault="006C3719" w:rsidP="005715C3">
      <w:pPr>
        <w:ind w:right="-1" w:firstLine="1134"/>
        <w:jc w:val="both"/>
        <w:rPr>
          <w:lang w:val="bg-BG"/>
        </w:rPr>
      </w:pPr>
      <w:r w:rsidRPr="006C3719">
        <w:rPr>
          <w:lang w:val="bg-BG"/>
        </w:rPr>
        <w:t xml:space="preserve">Разгледани са и 15 дела по реда на чл.78а от НК, от които свършени са </w:t>
      </w:r>
      <w:r>
        <w:rPr>
          <w:lang w:val="bg-BG"/>
        </w:rPr>
        <w:t>12</w:t>
      </w:r>
      <w:r w:rsidRPr="006C3719">
        <w:rPr>
          <w:lang w:val="bg-BG"/>
        </w:rPr>
        <w:t xml:space="preserve">, от които с акт по същество </w:t>
      </w:r>
      <w:r>
        <w:rPr>
          <w:lang w:val="bg-BG"/>
        </w:rPr>
        <w:t>10</w:t>
      </w:r>
      <w:r w:rsidRPr="006C3719">
        <w:rPr>
          <w:lang w:val="bg-BG"/>
        </w:rPr>
        <w:t xml:space="preserve"> и </w:t>
      </w:r>
      <w:r>
        <w:rPr>
          <w:lang w:val="bg-BG"/>
        </w:rPr>
        <w:t>2</w:t>
      </w:r>
      <w:r w:rsidRPr="006C3719">
        <w:rPr>
          <w:lang w:val="bg-BG"/>
        </w:rPr>
        <w:t xml:space="preserve"> са прекратени</w:t>
      </w:r>
      <w:r>
        <w:rPr>
          <w:lang w:val="bg-BG"/>
        </w:rPr>
        <w:t>.През 2018г. са р</w:t>
      </w:r>
      <w:r w:rsidR="00BA3F88" w:rsidRPr="00045CC9">
        <w:rPr>
          <w:lang w:val="bg-BG"/>
        </w:rPr>
        <w:t xml:space="preserve">азгледани </w:t>
      </w:r>
      <w:r w:rsidR="00C44D78">
        <w:rPr>
          <w:lang w:val="bg-BG"/>
        </w:rPr>
        <w:t xml:space="preserve">33 дела </w:t>
      </w:r>
      <w:r w:rsidR="00C44D78" w:rsidRPr="00C44D78">
        <w:rPr>
          <w:lang w:val="bg-BG"/>
        </w:rPr>
        <w:t xml:space="preserve">по реда на чл.78а от НК, от които свършени са </w:t>
      </w:r>
      <w:r w:rsidR="00C44D78">
        <w:rPr>
          <w:lang w:val="bg-BG"/>
        </w:rPr>
        <w:t>28</w:t>
      </w:r>
      <w:r w:rsidR="00C44D78" w:rsidRPr="00C44D78">
        <w:rPr>
          <w:lang w:val="bg-BG"/>
        </w:rPr>
        <w:t xml:space="preserve">, от които с акт по същество </w:t>
      </w:r>
      <w:r w:rsidR="00C44D78">
        <w:rPr>
          <w:lang w:val="bg-BG"/>
        </w:rPr>
        <w:t>22</w:t>
      </w:r>
      <w:r w:rsidR="00C44D78" w:rsidRPr="00C44D78">
        <w:rPr>
          <w:lang w:val="bg-BG"/>
        </w:rPr>
        <w:t xml:space="preserve"> и </w:t>
      </w:r>
      <w:r w:rsidR="00C44D78">
        <w:rPr>
          <w:lang w:val="bg-BG"/>
        </w:rPr>
        <w:t>6</w:t>
      </w:r>
      <w:r w:rsidR="00C44D78" w:rsidRPr="00C44D78">
        <w:rPr>
          <w:lang w:val="bg-BG"/>
        </w:rPr>
        <w:t xml:space="preserve"> са прекратени</w:t>
      </w:r>
      <w:r w:rsidR="00C44D78">
        <w:rPr>
          <w:lang w:val="bg-BG"/>
        </w:rPr>
        <w:t>.За сравнение през 2017г.-</w:t>
      </w:r>
      <w:r w:rsidR="00C44D78" w:rsidRPr="00C44D78">
        <w:rPr>
          <w:lang w:val="bg-BG"/>
        </w:rPr>
        <w:t xml:space="preserve"> </w:t>
      </w:r>
      <w:r w:rsidR="00BA3F88" w:rsidRPr="00045CC9">
        <w:rPr>
          <w:lang w:val="bg-BG"/>
        </w:rPr>
        <w:t>7</w:t>
      </w:r>
      <w:r w:rsidR="002549DE">
        <w:rPr>
          <w:lang w:val="bg-BG"/>
        </w:rPr>
        <w:t>5</w:t>
      </w:r>
      <w:r w:rsidR="00BA3F88" w:rsidRPr="00045CC9">
        <w:rPr>
          <w:lang w:val="bg-BG"/>
        </w:rPr>
        <w:t xml:space="preserve"> дела по реда на чл.78а от НК, от които свършени са </w:t>
      </w:r>
      <w:r w:rsidR="002549DE">
        <w:rPr>
          <w:lang w:val="bg-BG"/>
        </w:rPr>
        <w:t>71</w:t>
      </w:r>
      <w:r w:rsidR="00BA3F88" w:rsidRPr="00045CC9">
        <w:rPr>
          <w:lang w:val="bg-BG"/>
        </w:rPr>
        <w:t xml:space="preserve">, от които с акт по същество </w:t>
      </w:r>
      <w:r w:rsidR="002549DE">
        <w:rPr>
          <w:lang w:val="bg-BG"/>
        </w:rPr>
        <w:t>64</w:t>
      </w:r>
      <w:r w:rsidR="00BA3F88" w:rsidRPr="00045CC9">
        <w:rPr>
          <w:lang w:val="bg-BG"/>
        </w:rPr>
        <w:t xml:space="preserve"> и </w:t>
      </w:r>
      <w:r w:rsidR="002549DE">
        <w:rPr>
          <w:lang w:val="bg-BG"/>
        </w:rPr>
        <w:t>7</w:t>
      </w:r>
      <w:r w:rsidR="00BA3F88" w:rsidRPr="00045CC9">
        <w:rPr>
          <w:lang w:val="bg-BG"/>
        </w:rPr>
        <w:t xml:space="preserve"> са прекратени;</w:t>
      </w:r>
      <w:r w:rsidR="00ED6B0F" w:rsidRPr="00045CC9">
        <w:rPr>
          <w:lang w:val="bg-BG"/>
        </w:rPr>
        <w:t xml:space="preserve"> </w:t>
      </w:r>
      <w:r w:rsidR="00C44D78">
        <w:rPr>
          <w:lang w:val="bg-BG"/>
        </w:rPr>
        <w:t xml:space="preserve"> </w:t>
      </w:r>
    </w:p>
    <w:p w:rsidR="006C3719" w:rsidRPr="000765F1" w:rsidRDefault="006C3719" w:rsidP="005715C3">
      <w:pPr>
        <w:ind w:right="-1" w:firstLine="1134"/>
        <w:jc w:val="both"/>
        <w:rPr>
          <w:lang w:val="bg-BG"/>
        </w:rPr>
      </w:pPr>
      <w:r>
        <w:rPr>
          <w:lang w:val="bg-BG"/>
        </w:rPr>
        <w:t>През годината се открои тенденция компетентната РП да избягва внасянето на постановления по реда на чл.78а НК поради опасения за евентуална неприложимост в съдебното производство на нормата, поради ограничението по см.на ал.7, което създаде редица проблеми в организацията на съдебните заседания, тъй като се провежда разпоредително заседание с призоваване на пострадали и ощетени ЮЛ в които се отправят искания за конституиране на частни обвинители граждански ищци, които инситути не са приложими в производствата по глава 28 НПК, но затрудненията са преодоляни.</w:t>
      </w:r>
    </w:p>
    <w:p w:rsidR="005715C3" w:rsidRPr="00045CC9" w:rsidRDefault="005715C3" w:rsidP="005715C3">
      <w:pPr>
        <w:ind w:right="-1" w:firstLine="1134"/>
        <w:jc w:val="both"/>
        <w:rPr>
          <w:lang w:val="bg-BG"/>
        </w:rPr>
      </w:pPr>
      <w:r w:rsidRPr="00045CC9">
        <w:rPr>
          <w:lang w:val="bg-BG"/>
        </w:rPr>
        <w:t xml:space="preserve">От общо </w:t>
      </w:r>
      <w:r w:rsidR="006C3719">
        <w:rPr>
          <w:lang w:val="bg-BG"/>
        </w:rPr>
        <w:t>519</w:t>
      </w:r>
      <w:r w:rsidR="00BA3F88" w:rsidRPr="00045CC9">
        <w:rPr>
          <w:lang w:val="bg-BG"/>
        </w:rPr>
        <w:t xml:space="preserve"> </w:t>
      </w:r>
      <w:r w:rsidR="000765F1" w:rsidRPr="00045CC9">
        <w:rPr>
          <w:lang w:val="bg-BG"/>
        </w:rPr>
        <w:t xml:space="preserve"> за разглеждане</w:t>
      </w:r>
      <w:r w:rsidR="00ED6B0F" w:rsidRPr="00045CC9">
        <w:rPr>
          <w:lang w:val="bg-BG"/>
        </w:rPr>
        <w:t xml:space="preserve"> </w:t>
      </w:r>
      <w:r w:rsidRPr="00045CC9">
        <w:rPr>
          <w:lang w:val="bg-BG"/>
        </w:rPr>
        <w:t xml:space="preserve"> </w:t>
      </w:r>
      <w:r w:rsidR="006D2C9B">
        <w:rPr>
          <w:lang w:val="bg-BG"/>
        </w:rPr>
        <w:t>АНД</w:t>
      </w:r>
      <w:r w:rsidRPr="00045CC9">
        <w:rPr>
          <w:lang w:val="bg-BG"/>
        </w:rPr>
        <w:t>ела</w:t>
      </w:r>
      <w:r w:rsidR="00FF4C35" w:rsidRPr="00045CC9">
        <w:rPr>
          <w:lang w:val="bg-BG"/>
        </w:rPr>
        <w:t xml:space="preserve"> </w:t>
      </w:r>
      <w:r w:rsidR="006C3719">
        <w:rPr>
          <w:lang w:val="bg-BG"/>
        </w:rPr>
        <w:t>432</w:t>
      </w:r>
      <w:r w:rsidR="00FF4C35" w:rsidRPr="00045CC9">
        <w:rPr>
          <w:lang w:val="bg-BG"/>
        </w:rPr>
        <w:t>са с</w:t>
      </w:r>
      <w:r w:rsidR="00045CC9" w:rsidRPr="00045CC9">
        <w:rPr>
          <w:lang w:val="bg-BG"/>
        </w:rPr>
        <w:t>в</w:t>
      </w:r>
      <w:r w:rsidR="00FF4C35" w:rsidRPr="00045CC9">
        <w:rPr>
          <w:lang w:val="bg-BG"/>
        </w:rPr>
        <w:t>ършени от които</w:t>
      </w:r>
      <w:r w:rsidRPr="00045CC9">
        <w:rPr>
          <w:lang w:val="bg-BG"/>
        </w:rPr>
        <w:t>:</w:t>
      </w:r>
    </w:p>
    <w:p w:rsidR="005715C3" w:rsidRPr="00045CC9" w:rsidRDefault="006C3719" w:rsidP="006C3719">
      <w:pPr>
        <w:pStyle w:val="ab"/>
        <w:numPr>
          <w:ilvl w:val="0"/>
          <w:numId w:val="36"/>
        </w:numPr>
        <w:ind w:right="-1"/>
        <w:jc w:val="both"/>
        <w:rPr>
          <w:lang w:val="bg-BG"/>
        </w:rPr>
      </w:pPr>
      <w:r>
        <w:rPr>
          <w:lang w:val="bg-BG"/>
        </w:rPr>
        <w:t>95</w:t>
      </w:r>
      <w:r w:rsidRPr="006C3719">
        <w:t xml:space="preserve"> </w:t>
      </w:r>
      <w:r w:rsidRPr="006C3719">
        <w:rPr>
          <w:lang w:val="bg-BG"/>
        </w:rPr>
        <w:t>по ЗДвП</w:t>
      </w:r>
      <w:r>
        <w:rPr>
          <w:lang w:val="bg-BG"/>
        </w:rPr>
        <w:t xml:space="preserve">, при </w:t>
      </w:r>
      <w:r w:rsidR="00C44D78">
        <w:rPr>
          <w:lang w:val="bg-BG"/>
        </w:rPr>
        <w:t xml:space="preserve">122 </w:t>
      </w:r>
      <w:r w:rsidR="00C44D78" w:rsidRPr="00045CC9">
        <w:rPr>
          <w:lang w:val="bg-BG"/>
        </w:rPr>
        <w:t>по ЗДвП</w:t>
      </w:r>
      <w:r>
        <w:rPr>
          <w:lang w:val="bg-BG"/>
        </w:rPr>
        <w:t xml:space="preserve"> за 2018г.</w:t>
      </w:r>
      <w:r w:rsidR="00C44D78">
        <w:rPr>
          <w:lang w:val="bg-BG"/>
        </w:rPr>
        <w:t xml:space="preserve"> , при </w:t>
      </w:r>
      <w:r w:rsidR="006D2C9B">
        <w:rPr>
          <w:lang w:val="bg-BG"/>
        </w:rPr>
        <w:t>145</w:t>
      </w:r>
      <w:r w:rsidR="00C44D78">
        <w:rPr>
          <w:lang w:val="bg-BG"/>
        </w:rPr>
        <w:t xml:space="preserve"> за 2017г.;</w:t>
      </w:r>
      <w:r w:rsidR="006D2C9B">
        <w:rPr>
          <w:lang w:val="bg-BG"/>
        </w:rPr>
        <w:t xml:space="preserve"> </w:t>
      </w:r>
    </w:p>
    <w:p w:rsidR="000765F1" w:rsidRPr="006D2C9B" w:rsidRDefault="006C3719" w:rsidP="006D2C9B">
      <w:pPr>
        <w:pStyle w:val="ab"/>
        <w:numPr>
          <w:ilvl w:val="0"/>
          <w:numId w:val="36"/>
        </w:numPr>
        <w:rPr>
          <w:lang w:val="bg-BG"/>
        </w:rPr>
      </w:pPr>
      <w:r>
        <w:rPr>
          <w:lang w:val="bg-BG"/>
        </w:rPr>
        <w:t xml:space="preserve">140 </w:t>
      </w:r>
      <w:r w:rsidRPr="006D2C9B">
        <w:rPr>
          <w:lang w:val="bg-BG"/>
        </w:rPr>
        <w:t>по ЗДДС и Закона за мерките срещу изпирането на пари /на НАП/</w:t>
      </w:r>
      <w:r>
        <w:rPr>
          <w:lang w:val="bg-BG"/>
        </w:rPr>
        <w:t xml:space="preserve"> при </w:t>
      </w:r>
      <w:r w:rsidR="00C44D78">
        <w:rPr>
          <w:lang w:val="bg-BG"/>
        </w:rPr>
        <w:t>54</w:t>
      </w:r>
      <w:r>
        <w:rPr>
          <w:lang w:val="bg-BG"/>
        </w:rPr>
        <w:t xml:space="preserve"> за 2018г.</w:t>
      </w:r>
      <w:r w:rsidR="00C44D78">
        <w:rPr>
          <w:lang w:val="bg-BG"/>
        </w:rPr>
        <w:t xml:space="preserve"> при </w:t>
      </w:r>
      <w:r w:rsidR="006D2C9B" w:rsidRPr="006D2C9B">
        <w:rPr>
          <w:lang w:val="bg-BG"/>
        </w:rPr>
        <w:t>184</w:t>
      </w:r>
      <w:r w:rsidR="00C44D78">
        <w:rPr>
          <w:lang w:val="bg-BG"/>
        </w:rPr>
        <w:t xml:space="preserve"> за 2017г.; </w:t>
      </w:r>
      <w:r w:rsidR="006D2C9B" w:rsidRPr="006D2C9B">
        <w:rPr>
          <w:lang w:val="bg-BG"/>
        </w:rPr>
        <w:t xml:space="preserve"> </w:t>
      </w:r>
    </w:p>
    <w:p w:rsidR="000765F1" w:rsidRPr="00045CC9" w:rsidRDefault="006C3719" w:rsidP="00294549">
      <w:pPr>
        <w:pStyle w:val="ab"/>
        <w:numPr>
          <w:ilvl w:val="0"/>
          <w:numId w:val="36"/>
        </w:numPr>
        <w:ind w:right="-1"/>
        <w:jc w:val="both"/>
        <w:rPr>
          <w:lang w:val="bg-BG"/>
        </w:rPr>
      </w:pPr>
      <w:r>
        <w:rPr>
          <w:lang w:val="bg-BG"/>
        </w:rPr>
        <w:t xml:space="preserve">14 </w:t>
      </w:r>
      <w:r w:rsidRPr="00045CC9">
        <w:rPr>
          <w:lang w:val="bg-BG"/>
        </w:rPr>
        <w:t>по Закона за защита на потребителите</w:t>
      </w:r>
      <w:r>
        <w:rPr>
          <w:lang w:val="bg-BG"/>
        </w:rPr>
        <w:t xml:space="preserve">, при </w:t>
      </w:r>
      <w:r w:rsidRPr="00045CC9">
        <w:rPr>
          <w:lang w:val="bg-BG"/>
        </w:rPr>
        <w:t xml:space="preserve"> </w:t>
      </w:r>
      <w:r w:rsidR="00C44D78">
        <w:rPr>
          <w:lang w:val="bg-BG"/>
        </w:rPr>
        <w:t>7</w:t>
      </w:r>
      <w:r>
        <w:rPr>
          <w:lang w:val="bg-BG"/>
        </w:rPr>
        <w:t xml:space="preserve"> за 2018г.</w:t>
      </w:r>
      <w:r w:rsidR="000765F1" w:rsidRPr="00045CC9">
        <w:rPr>
          <w:lang w:val="bg-BG"/>
        </w:rPr>
        <w:t xml:space="preserve"> </w:t>
      </w:r>
    </w:p>
    <w:p w:rsidR="00FF4C35" w:rsidRPr="00045CC9" w:rsidRDefault="006C3719" w:rsidP="00294549">
      <w:pPr>
        <w:pStyle w:val="ab"/>
        <w:numPr>
          <w:ilvl w:val="0"/>
          <w:numId w:val="36"/>
        </w:numPr>
        <w:ind w:right="-1"/>
        <w:jc w:val="both"/>
        <w:rPr>
          <w:lang w:val="bg-BG"/>
        </w:rPr>
      </w:pPr>
      <w:r>
        <w:rPr>
          <w:lang w:val="bg-BG"/>
        </w:rPr>
        <w:t>19</w:t>
      </w:r>
      <w:r w:rsidR="00C44D78">
        <w:rPr>
          <w:lang w:val="bg-BG"/>
        </w:rPr>
        <w:t xml:space="preserve"> </w:t>
      </w:r>
      <w:r w:rsidR="00FF4C35" w:rsidRPr="00045CC9">
        <w:rPr>
          <w:lang w:val="bg-BG"/>
        </w:rPr>
        <w:t>по ЗЧОД и ЗМВР</w:t>
      </w:r>
    </w:p>
    <w:p w:rsidR="00FF4C35" w:rsidRPr="00045CC9" w:rsidRDefault="006C3719" w:rsidP="00294549">
      <w:pPr>
        <w:pStyle w:val="ab"/>
        <w:numPr>
          <w:ilvl w:val="0"/>
          <w:numId w:val="36"/>
        </w:numPr>
        <w:ind w:right="-1"/>
        <w:jc w:val="both"/>
        <w:rPr>
          <w:lang w:val="bg-BG"/>
        </w:rPr>
      </w:pPr>
      <w:r>
        <w:rPr>
          <w:lang w:val="bg-BG"/>
        </w:rPr>
        <w:t xml:space="preserve">14 </w:t>
      </w:r>
      <w:r w:rsidRPr="00045CC9">
        <w:rPr>
          <w:lang w:val="bg-BG"/>
        </w:rPr>
        <w:t>по Наредби на Община Несебър</w:t>
      </w:r>
      <w:r>
        <w:rPr>
          <w:lang w:val="bg-BG"/>
        </w:rPr>
        <w:t xml:space="preserve">, при </w:t>
      </w:r>
      <w:r w:rsidR="00C44D78">
        <w:rPr>
          <w:lang w:val="bg-BG"/>
        </w:rPr>
        <w:t>28</w:t>
      </w:r>
      <w:r>
        <w:rPr>
          <w:lang w:val="bg-BG"/>
        </w:rPr>
        <w:t xml:space="preserve"> за 2018г.</w:t>
      </w:r>
      <w:r w:rsidR="00C44D78">
        <w:rPr>
          <w:lang w:val="bg-BG"/>
        </w:rPr>
        <w:t>при</w:t>
      </w:r>
      <w:r w:rsidR="00C44D78" w:rsidRPr="00045CC9">
        <w:rPr>
          <w:lang w:val="bg-BG"/>
        </w:rPr>
        <w:t xml:space="preserve"> </w:t>
      </w:r>
      <w:r w:rsidR="00FF4C35" w:rsidRPr="00045CC9">
        <w:rPr>
          <w:lang w:val="bg-BG"/>
        </w:rPr>
        <w:t>1</w:t>
      </w:r>
      <w:r w:rsidR="006D2C9B">
        <w:rPr>
          <w:lang w:val="bg-BG"/>
        </w:rPr>
        <w:t>26</w:t>
      </w:r>
      <w:r>
        <w:rPr>
          <w:lang w:val="bg-BG"/>
        </w:rPr>
        <w:t xml:space="preserve"> за 2017г.</w:t>
      </w:r>
      <w:r w:rsidR="00FF4C35" w:rsidRPr="00045CC9">
        <w:rPr>
          <w:lang w:val="bg-BG"/>
        </w:rPr>
        <w:t xml:space="preserve"> </w:t>
      </w:r>
    </w:p>
    <w:p w:rsidR="00ED6B0F" w:rsidRPr="00045CC9" w:rsidRDefault="00D76597" w:rsidP="00294549">
      <w:pPr>
        <w:pStyle w:val="ab"/>
        <w:numPr>
          <w:ilvl w:val="0"/>
          <w:numId w:val="36"/>
        </w:numPr>
        <w:ind w:right="-1"/>
        <w:jc w:val="both"/>
        <w:rPr>
          <w:lang w:val="bg-BG"/>
        </w:rPr>
      </w:pPr>
      <w:r>
        <w:rPr>
          <w:lang w:val="bg-BG"/>
        </w:rPr>
        <w:t>3</w:t>
      </w:r>
      <w:r w:rsidR="001B2C4B" w:rsidRPr="00045CC9">
        <w:rPr>
          <w:lang w:val="bg-BG"/>
        </w:rPr>
        <w:t xml:space="preserve"> </w:t>
      </w:r>
      <w:r w:rsidR="000765F1" w:rsidRPr="00045CC9">
        <w:rPr>
          <w:lang w:val="bg-BG"/>
        </w:rPr>
        <w:t>по ЗУТ</w:t>
      </w:r>
    </w:p>
    <w:p w:rsidR="000765F1" w:rsidRPr="00045CC9" w:rsidRDefault="00D76597" w:rsidP="00294549">
      <w:pPr>
        <w:pStyle w:val="ab"/>
        <w:numPr>
          <w:ilvl w:val="0"/>
          <w:numId w:val="36"/>
        </w:numPr>
        <w:ind w:right="-1"/>
        <w:jc w:val="both"/>
        <w:rPr>
          <w:lang w:val="bg-BG"/>
        </w:rPr>
      </w:pPr>
      <w:r>
        <w:rPr>
          <w:lang w:val="bg-BG"/>
        </w:rPr>
        <w:t>6</w:t>
      </w:r>
      <w:r w:rsidR="000765F1" w:rsidRPr="00045CC9">
        <w:rPr>
          <w:lang w:val="bg-BG"/>
        </w:rPr>
        <w:t xml:space="preserve"> по З</w:t>
      </w:r>
      <w:r w:rsidR="00FF4C35" w:rsidRPr="00045CC9">
        <w:rPr>
          <w:lang w:val="bg-BG"/>
        </w:rPr>
        <w:t>АДС</w:t>
      </w:r>
    </w:p>
    <w:p w:rsidR="00ED6B0F" w:rsidRPr="00045CC9" w:rsidRDefault="00D76597" w:rsidP="00294549">
      <w:pPr>
        <w:pStyle w:val="ab"/>
        <w:numPr>
          <w:ilvl w:val="0"/>
          <w:numId w:val="36"/>
        </w:numPr>
        <w:ind w:right="-1"/>
        <w:jc w:val="both"/>
        <w:rPr>
          <w:lang w:val="bg-BG"/>
        </w:rPr>
      </w:pPr>
      <w:r>
        <w:rPr>
          <w:lang w:val="bg-BG"/>
        </w:rPr>
        <w:t>2</w:t>
      </w:r>
      <w:r w:rsidR="000765F1" w:rsidRPr="00045CC9">
        <w:rPr>
          <w:lang w:val="bg-BG"/>
        </w:rPr>
        <w:t xml:space="preserve"> по УБДХ.</w:t>
      </w:r>
    </w:p>
    <w:p w:rsidR="00FF4C35" w:rsidRDefault="00D76597" w:rsidP="00294549">
      <w:pPr>
        <w:pStyle w:val="ab"/>
        <w:numPr>
          <w:ilvl w:val="0"/>
          <w:numId w:val="36"/>
        </w:numPr>
        <w:ind w:right="-1"/>
        <w:jc w:val="both"/>
        <w:rPr>
          <w:lang w:val="bg-BG"/>
        </w:rPr>
      </w:pPr>
      <w:r>
        <w:rPr>
          <w:lang w:val="bg-BG"/>
        </w:rPr>
        <w:t>4</w:t>
      </w:r>
      <w:r w:rsidR="006D2C9B">
        <w:rPr>
          <w:lang w:val="bg-BG"/>
        </w:rPr>
        <w:t xml:space="preserve"> от Агенция „Митници“</w:t>
      </w:r>
    </w:p>
    <w:p w:rsidR="006D2C9B" w:rsidRDefault="00D76597" w:rsidP="00294549">
      <w:pPr>
        <w:pStyle w:val="ab"/>
        <w:numPr>
          <w:ilvl w:val="0"/>
          <w:numId w:val="36"/>
        </w:numPr>
        <w:ind w:right="-1"/>
        <w:jc w:val="both"/>
        <w:rPr>
          <w:lang w:val="bg-BG"/>
        </w:rPr>
      </w:pPr>
      <w:r>
        <w:rPr>
          <w:lang w:val="bg-BG"/>
        </w:rPr>
        <w:t>2</w:t>
      </w:r>
      <w:r w:rsidR="00C44D78">
        <w:rPr>
          <w:lang w:val="bg-BG"/>
        </w:rPr>
        <w:t xml:space="preserve"> </w:t>
      </w:r>
      <w:r>
        <w:rPr>
          <w:lang w:val="bg-BG"/>
        </w:rPr>
        <w:t>на Патентно ведомство</w:t>
      </w:r>
    </w:p>
    <w:p w:rsidR="006D2C9B" w:rsidRDefault="00D76597" w:rsidP="00294549">
      <w:pPr>
        <w:pStyle w:val="ab"/>
        <w:numPr>
          <w:ilvl w:val="0"/>
          <w:numId w:val="36"/>
        </w:numPr>
        <w:ind w:right="-1"/>
        <w:jc w:val="both"/>
        <w:rPr>
          <w:lang w:val="bg-BG"/>
        </w:rPr>
      </w:pPr>
      <w:r>
        <w:rPr>
          <w:lang w:val="bg-BG"/>
        </w:rPr>
        <w:t>5</w:t>
      </w:r>
      <w:r w:rsidR="006D2C9B">
        <w:rPr>
          <w:lang w:val="bg-BG"/>
        </w:rPr>
        <w:t xml:space="preserve"> от Министерство на културата</w:t>
      </w:r>
    </w:p>
    <w:p w:rsidR="00D76597" w:rsidRPr="00045CC9" w:rsidRDefault="00D76597" w:rsidP="00294549">
      <w:pPr>
        <w:pStyle w:val="ab"/>
        <w:numPr>
          <w:ilvl w:val="0"/>
          <w:numId w:val="36"/>
        </w:numPr>
        <w:ind w:right="-1"/>
        <w:jc w:val="both"/>
        <w:rPr>
          <w:lang w:val="bg-BG"/>
        </w:rPr>
      </w:pPr>
      <w:r>
        <w:rPr>
          <w:lang w:val="bg-BG"/>
        </w:rPr>
        <w:t>1 на РЗОК.</w:t>
      </w:r>
    </w:p>
    <w:p w:rsidR="00ED6B0F" w:rsidRPr="000765F1" w:rsidRDefault="00ED6B0F" w:rsidP="005715C3">
      <w:pPr>
        <w:ind w:right="-1" w:firstLine="1134"/>
        <w:jc w:val="both"/>
        <w:rPr>
          <w:lang w:val="bg-BG"/>
        </w:rPr>
      </w:pPr>
    </w:p>
    <w:p w:rsidR="005715C3" w:rsidRPr="000765F1" w:rsidRDefault="005715C3" w:rsidP="005715C3">
      <w:pPr>
        <w:ind w:right="-1" w:firstLine="1134"/>
        <w:jc w:val="both"/>
        <w:rPr>
          <w:lang w:val="bg-BG"/>
        </w:rPr>
      </w:pPr>
      <w:r w:rsidRPr="000765F1">
        <w:rPr>
          <w:lang w:val="bg-BG"/>
        </w:rPr>
        <w:t xml:space="preserve">Запазват се тенденциите за заемане на най-голям дял от делата по ЗДвП, следвани от </w:t>
      </w:r>
      <w:r w:rsidR="00045CC9">
        <w:rPr>
          <w:lang w:val="bg-BG"/>
        </w:rPr>
        <w:t xml:space="preserve">ЗДДС, </w:t>
      </w:r>
      <w:r w:rsidR="000765F1" w:rsidRPr="000765F1">
        <w:rPr>
          <w:lang w:val="bg-BG"/>
        </w:rPr>
        <w:t>ЗМИП,</w:t>
      </w:r>
      <w:r w:rsidRPr="000765F1">
        <w:rPr>
          <w:lang w:val="bg-BG"/>
        </w:rPr>
        <w:t xml:space="preserve"> ЗЗП.</w:t>
      </w:r>
    </w:p>
    <w:p w:rsidR="005715C3" w:rsidRPr="000765F1" w:rsidRDefault="005715C3" w:rsidP="005715C3">
      <w:pPr>
        <w:ind w:right="-1" w:firstLine="1134"/>
        <w:jc w:val="both"/>
        <w:rPr>
          <w:lang w:val="bg-BG"/>
        </w:rPr>
      </w:pPr>
      <w:r w:rsidRPr="000765F1">
        <w:rPr>
          <w:lang w:val="bg-BG"/>
        </w:rPr>
        <w:t>Следва да се отбележи, че статистическите таблици не отчитат/поради липса на предвидена графа/ делата образувани по жалби против наказателни постановления издадени от Дирекция „Инспекция по труда”-Бургас и ГД”ИТ” за нарушаване на трудовото законодателство, които съставляват значителен брой от НАХДела</w:t>
      </w:r>
      <w:r w:rsidR="006D2C9B">
        <w:rPr>
          <w:lang w:val="bg-BG"/>
        </w:rPr>
        <w:t>,</w:t>
      </w:r>
      <w:r w:rsidR="00C44D78">
        <w:rPr>
          <w:lang w:val="bg-BG"/>
        </w:rPr>
        <w:t xml:space="preserve"> к</w:t>
      </w:r>
      <w:r w:rsidR="006D2C9B">
        <w:rPr>
          <w:lang w:val="bg-BG"/>
        </w:rPr>
        <w:t>акто е актовете на „Басейнова дирекция“</w:t>
      </w:r>
      <w:r w:rsidRPr="000765F1">
        <w:rPr>
          <w:lang w:val="bg-BG"/>
        </w:rPr>
        <w:t>.</w:t>
      </w:r>
    </w:p>
    <w:p w:rsidR="005715C3" w:rsidRPr="00C44D78" w:rsidRDefault="005715C3" w:rsidP="005715C3">
      <w:pPr>
        <w:ind w:right="-1" w:firstLine="1134"/>
        <w:jc w:val="both"/>
        <w:rPr>
          <w:color w:val="FF0000"/>
          <w:sz w:val="28"/>
          <w:lang w:val="bg-BG"/>
        </w:rPr>
      </w:pPr>
    </w:p>
    <w:p w:rsidR="005715C3" w:rsidRPr="00531671" w:rsidRDefault="005715C3" w:rsidP="005715C3">
      <w:pPr>
        <w:ind w:right="-1" w:firstLine="1134"/>
        <w:jc w:val="both"/>
        <w:rPr>
          <w:b/>
          <w:lang w:val="bg-BG"/>
        </w:rPr>
      </w:pPr>
      <w:r w:rsidRPr="00531671">
        <w:rPr>
          <w:b/>
          <w:lang w:val="bg-BG"/>
        </w:rPr>
        <w:t>Резултати при приключването на делата.</w:t>
      </w:r>
    </w:p>
    <w:p w:rsidR="00531671" w:rsidRPr="00531671" w:rsidRDefault="00531671" w:rsidP="00537F36">
      <w:pPr>
        <w:ind w:right="-1" w:firstLine="1134"/>
        <w:jc w:val="both"/>
        <w:rPr>
          <w:lang w:val="bg-BG"/>
        </w:rPr>
      </w:pPr>
      <w:r w:rsidRPr="00531671">
        <w:rPr>
          <w:lang w:val="bg-BG"/>
        </w:rPr>
        <w:t>От разгледаните по същество 519 АНдела свършени са общо 432дела, при които 145са били потвърдени, 92 изменени, 164 отменени и 31 прекратени.</w:t>
      </w:r>
    </w:p>
    <w:p w:rsidR="00537F36" w:rsidRPr="0068620C" w:rsidRDefault="00531671" w:rsidP="00537F36">
      <w:pPr>
        <w:ind w:right="-1" w:firstLine="1134"/>
        <w:jc w:val="both"/>
        <w:rPr>
          <w:lang w:val="bg-BG"/>
        </w:rPr>
      </w:pPr>
      <w:r w:rsidRPr="00531671">
        <w:rPr>
          <w:lang w:val="bg-BG"/>
        </w:rPr>
        <w:t>За 2018г. о</w:t>
      </w:r>
      <w:r w:rsidR="00537F36" w:rsidRPr="00531671">
        <w:rPr>
          <w:lang w:val="bg-BG"/>
        </w:rPr>
        <w:t>т разгледаните по същество</w:t>
      </w:r>
      <w:r w:rsidR="0068620C" w:rsidRPr="00531671">
        <w:rPr>
          <w:lang w:val="bg-BG"/>
        </w:rPr>
        <w:t xml:space="preserve"> 493 АН</w:t>
      </w:r>
      <w:r w:rsidR="00537F36" w:rsidRPr="00531671">
        <w:rPr>
          <w:lang w:val="bg-BG"/>
        </w:rPr>
        <w:t xml:space="preserve">дела свършени са общо </w:t>
      </w:r>
      <w:r w:rsidR="0068620C" w:rsidRPr="00531671">
        <w:rPr>
          <w:lang w:val="bg-BG"/>
        </w:rPr>
        <w:t>403</w:t>
      </w:r>
      <w:r w:rsidR="00537F36" w:rsidRPr="00531671">
        <w:rPr>
          <w:lang w:val="bg-BG"/>
        </w:rPr>
        <w:t>дела, при които 16</w:t>
      </w:r>
      <w:r w:rsidR="0068620C" w:rsidRPr="00531671">
        <w:rPr>
          <w:lang w:val="bg-BG"/>
        </w:rPr>
        <w:t>5</w:t>
      </w:r>
      <w:r w:rsidR="00537F36" w:rsidRPr="00531671">
        <w:rPr>
          <w:lang w:val="bg-BG"/>
        </w:rPr>
        <w:t xml:space="preserve"> са били потвърдени, </w:t>
      </w:r>
      <w:r w:rsidR="0068620C" w:rsidRPr="00531671">
        <w:rPr>
          <w:lang w:val="bg-BG"/>
        </w:rPr>
        <w:t xml:space="preserve">68 </w:t>
      </w:r>
      <w:r w:rsidR="00537F36" w:rsidRPr="00531671">
        <w:rPr>
          <w:lang w:val="bg-BG"/>
        </w:rPr>
        <w:t>изменени</w:t>
      </w:r>
      <w:r w:rsidR="00537F36" w:rsidRPr="0068620C">
        <w:rPr>
          <w:lang w:val="bg-BG"/>
        </w:rPr>
        <w:t xml:space="preserve">, </w:t>
      </w:r>
      <w:r w:rsidR="0068620C" w:rsidRPr="0068620C">
        <w:rPr>
          <w:lang w:val="bg-BG"/>
        </w:rPr>
        <w:t>136</w:t>
      </w:r>
      <w:r w:rsidR="00537F36" w:rsidRPr="0068620C">
        <w:rPr>
          <w:lang w:val="bg-BG"/>
        </w:rPr>
        <w:t xml:space="preserve"> отменени и </w:t>
      </w:r>
      <w:r w:rsidR="0068620C" w:rsidRPr="0068620C">
        <w:rPr>
          <w:lang w:val="bg-BG"/>
        </w:rPr>
        <w:t>34</w:t>
      </w:r>
      <w:r w:rsidR="00537F36" w:rsidRPr="0068620C">
        <w:rPr>
          <w:lang w:val="bg-BG"/>
        </w:rPr>
        <w:t xml:space="preserve"> прекратени.</w:t>
      </w:r>
    </w:p>
    <w:p w:rsidR="00537F36" w:rsidRPr="0068620C" w:rsidRDefault="005715C3" w:rsidP="005715C3">
      <w:pPr>
        <w:ind w:right="-1" w:firstLine="1134"/>
        <w:jc w:val="both"/>
        <w:rPr>
          <w:lang w:val="bg-BG"/>
        </w:rPr>
      </w:pPr>
      <w:r w:rsidRPr="0068620C">
        <w:rPr>
          <w:lang w:val="bg-BG"/>
        </w:rPr>
        <w:t xml:space="preserve"> </w:t>
      </w:r>
    </w:p>
    <w:p w:rsidR="006D2C9B" w:rsidRDefault="0068620C" w:rsidP="005715C3">
      <w:pPr>
        <w:ind w:right="-1" w:firstLine="1134"/>
        <w:jc w:val="both"/>
        <w:rPr>
          <w:lang w:val="bg-BG"/>
        </w:rPr>
      </w:pPr>
      <w:r>
        <w:rPr>
          <w:lang w:val="bg-BG"/>
        </w:rPr>
        <w:t>За сравнение през 2017г. , о</w:t>
      </w:r>
      <w:r w:rsidR="006D2C9B" w:rsidRPr="006D2C9B">
        <w:rPr>
          <w:lang w:val="bg-BG"/>
        </w:rPr>
        <w:t>т разгледаните по същество</w:t>
      </w:r>
      <w:r w:rsidR="006D2C9B">
        <w:rPr>
          <w:lang w:val="bg-BG"/>
        </w:rPr>
        <w:t>781</w:t>
      </w:r>
      <w:r w:rsidR="006D2C9B" w:rsidRPr="006D2C9B">
        <w:rPr>
          <w:lang w:val="bg-BG"/>
        </w:rPr>
        <w:t xml:space="preserve"> дела свършени са общо </w:t>
      </w:r>
      <w:r w:rsidR="006D2C9B">
        <w:rPr>
          <w:lang w:val="bg-BG"/>
        </w:rPr>
        <w:t>648</w:t>
      </w:r>
      <w:r w:rsidR="006D2C9B" w:rsidRPr="006D2C9B">
        <w:rPr>
          <w:lang w:val="bg-BG"/>
        </w:rPr>
        <w:t xml:space="preserve">дела, при които </w:t>
      </w:r>
      <w:r w:rsidR="006D2C9B">
        <w:rPr>
          <w:lang w:val="bg-BG"/>
        </w:rPr>
        <w:t>168</w:t>
      </w:r>
      <w:r w:rsidR="006D2C9B" w:rsidRPr="006D2C9B">
        <w:rPr>
          <w:lang w:val="bg-BG"/>
        </w:rPr>
        <w:t xml:space="preserve"> са били потвърдени, </w:t>
      </w:r>
      <w:r w:rsidR="006D2C9B">
        <w:rPr>
          <w:lang w:val="bg-BG"/>
        </w:rPr>
        <w:t>107</w:t>
      </w:r>
      <w:r w:rsidR="006D2C9B" w:rsidRPr="006D2C9B">
        <w:rPr>
          <w:lang w:val="bg-BG"/>
        </w:rPr>
        <w:t xml:space="preserve">изменени, </w:t>
      </w:r>
      <w:r w:rsidR="006D2C9B">
        <w:rPr>
          <w:lang w:val="bg-BG"/>
        </w:rPr>
        <w:t>327</w:t>
      </w:r>
      <w:r w:rsidR="006D2C9B" w:rsidRPr="006D2C9B">
        <w:rPr>
          <w:lang w:val="bg-BG"/>
        </w:rPr>
        <w:t xml:space="preserve"> отменени и </w:t>
      </w:r>
      <w:r w:rsidR="006D2C9B">
        <w:rPr>
          <w:lang w:val="bg-BG"/>
        </w:rPr>
        <w:t>46</w:t>
      </w:r>
      <w:r w:rsidR="006D2C9B" w:rsidRPr="006D2C9B">
        <w:rPr>
          <w:lang w:val="bg-BG"/>
        </w:rPr>
        <w:t xml:space="preserve"> прекратени.</w:t>
      </w:r>
    </w:p>
    <w:p w:rsidR="005715C3" w:rsidRPr="000765F1" w:rsidRDefault="00531671" w:rsidP="005715C3">
      <w:pPr>
        <w:ind w:right="-1" w:firstLine="1134"/>
        <w:jc w:val="both"/>
        <w:rPr>
          <w:lang w:val="bg-BG"/>
        </w:rPr>
      </w:pPr>
      <w:r>
        <w:rPr>
          <w:lang w:val="bg-BG"/>
        </w:rPr>
        <w:lastRenderedPageBreak/>
        <w:t>За първа година се отчита по-висок дял на отменените НП спрямо изцяло потвърдението.Увеличението е</w:t>
      </w:r>
      <w:r w:rsidR="005715C3" w:rsidRPr="000765F1">
        <w:rPr>
          <w:lang w:val="bg-BG"/>
        </w:rPr>
        <w:t xml:space="preserve"> тенденция за основателност /цялостна или частична/ на по-голямата част от жалбите срещу наказателни постановления, </w:t>
      </w:r>
      <w:r w:rsidR="006D2C9B">
        <w:rPr>
          <w:lang w:val="bg-BG"/>
        </w:rPr>
        <w:t>като</w:t>
      </w:r>
      <w:r w:rsidR="005715C3" w:rsidRPr="000765F1">
        <w:rPr>
          <w:lang w:val="bg-BG"/>
        </w:rPr>
        <w:t xml:space="preserve"> се наблюдава и </w:t>
      </w:r>
      <w:r>
        <w:rPr>
          <w:lang w:val="bg-BG"/>
        </w:rPr>
        <w:t xml:space="preserve">устойчиво </w:t>
      </w:r>
      <w:r w:rsidR="006D2C9B">
        <w:rPr>
          <w:lang w:val="bg-BG"/>
        </w:rPr>
        <w:t>занижаване</w:t>
      </w:r>
      <w:r w:rsidR="005715C3" w:rsidRPr="000765F1">
        <w:rPr>
          <w:lang w:val="bg-BG"/>
        </w:rPr>
        <w:t xml:space="preserve"> качеството на административно-наказателната дейност.</w:t>
      </w:r>
    </w:p>
    <w:p w:rsidR="005715C3" w:rsidRPr="001879D2" w:rsidRDefault="005715C3" w:rsidP="005715C3">
      <w:pPr>
        <w:ind w:right="-1" w:firstLine="1134"/>
        <w:jc w:val="both"/>
        <w:rPr>
          <w:color w:val="FF0000"/>
          <w:lang w:val="bg-BG"/>
        </w:rPr>
      </w:pPr>
    </w:p>
    <w:p w:rsidR="0068620C" w:rsidRPr="00153A6A" w:rsidRDefault="005715C3" w:rsidP="00153A6A">
      <w:pPr>
        <w:ind w:right="-1" w:firstLine="1134"/>
        <w:jc w:val="both"/>
        <w:rPr>
          <w:b/>
          <w:u w:val="single"/>
          <w:lang w:val="bg-BG"/>
        </w:rPr>
      </w:pPr>
      <w:r w:rsidRPr="00F7008D">
        <w:rPr>
          <w:b/>
          <w:u w:val="single"/>
          <w:lang w:val="bg-BG"/>
        </w:rPr>
        <w:t>Решени по същество ЧНД.</w:t>
      </w:r>
    </w:p>
    <w:p w:rsidR="0068620C" w:rsidRDefault="005715C3" w:rsidP="005715C3">
      <w:pPr>
        <w:ind w:right="-1" w:firstLine="1134"/>
        <w:jc w:val="both"/>
        <w:rPr>
          <w:lang w:val="bg-BG"/>
        </w:rPr>
      </w:pPr>
      <w:r w:rsidRPr="001C0498">
        <w:rPr>
          <w:lang w:val="bg-BG"/>
        </w:rPr>
        <w:t xml:space="preserve">Частните наказателни дела по правило се разглеждат в кратки процесуални срокове. Така исканията по чл.64, чл.65, чл.161, чл.222 и чл.223 от НПК получават произнасяне/насрочване - в зависимост от естеството на процедурата - в деня на постъпването. </w:t>
      </w:r>
    </w:p>
    <w:p w:rsidR="00C770C6" w:rsidRDefault="00C770C6" w:rsidP="005715C3">
      <w:pPr>
        <w:ind w:right="-1" w:firstLine="1134"/>
        <w:jc w:val="both"/>
        <w:rPr>
          <w:lang w:val="bg-BG"/>
        </w:rPr>
      </w:pPr>
      <w:r w:rsidRPr="00C770C6">
        <w:rPr>
          <w:lang w:val="bg-BG"/>
        </w:rPr>
        <w:t xml:space="preserve">От общо за разглеждане </w:t>
      </w:r>
      <w:r>
        <w:rPr>
          <w:lang w:val="bg-BG"/>
        </w:rPr>
        <w:t>1171</w:t>
      </w:r>
      <w:r w:rsidRPr="00C770C6">
        <w:rPr>
          <w:lang w:val="bg-BG"/>
        </w:rPr>
        <w:t xml:space="preserve"> ЧНД от досъдебни производства са свършени 1</w:t>
      </w:r>
      <w:r>
        <w:rPr>
          <w:lang w:val="bg-BG"/>
        </w:rPr>
        <w:t>161</w:t>
      </w:r>
      <w:r w:rsidRPr="00C770C6">
        <w:rPr>
          <w:lang w:val="bg-BG"/>
        </w:rPr>
        <w:t xml:space="preserve"> към края на отчетния период.</w:t>
      </w:r>
    </w:p>
    <w:p w:rsidR="0068620C" w:rsidRPr="00F7008D" w:rsidRDefault="00F7008D" w:rsidP="005715C3">
      <w:pPr>
        <w:ind w:right="-1" w:firstLine="1134"/>
        <w:jc w:val="both"/>
        <w:rPr>
          <w:lang w:val="bg-BG"/>
        </w:rPr>
      </w:pPr>
      <w:r w:rsidRPr="00F7008D">
        <w:rPr>
          <w:lang w:val="bg-BG"/>
        </w:rPr>
        <w:t>За сравнение през 2018г. о</w:t>
      </w:r>
      <w:r w:rsidR="0068620C" w:rsidRPr="00F7008D">
        <w:rPr>
          <w:lang w:val="bg-BG"/>
        </w:rPr>
        <w:t>т общо за разглеждане 1</w:t>
      </w:r>
      <w:r w:rsidR="0079573A" w:rsidRPr="00F7008D">
        <w:rPr>
          <w:lang w:val="bg-BG"/>
        </w:rPr>
        <w:t>510</w:t>
      </w:r>
      <w:r w:rsidR="0068620C" w:rsidRPr="00F7008D">
        <w:rPr>
          <w:lang w:val="bg-BG"/>
        </w:rPr>
        <w:t xml:space="preserve"> ЧНД от досъдебни производства са свършени </w:t>
      </w:r>
      <w:r w:rsidR="0079573A" w:rsidRPr="00F7008D">
        <w:rPr>
          <w:lang w:val="bg-BG"/>
        </w:rPr>
        <w:t>1502</w:t>
      </w:r>
      <w:r w:rsidR="0068620C" w:rsidRPr="00F7008D">
        <w:rPr>
          <w:lang w:val="bg-BG"/>
        </w:rPr>
        <w:t xml:space="preserve"> към края на отчетния период.</w:t>
      </w:r>
    </w:p>
    <w:p w:rsidR="005715C3" w:rsidRPr="001C0498" w:rsidRDefault="00F7008D" w:rsidP="005715C3">
      <w:pPr>
        <w:ind w:right="-1" w:firstLine="1134"/>
        <w:jc w:val="both"/>
        <w:rPr>
          <w:lang w:val="bg-BG"/>
        </w:rPr>
      </w:pPr>
      <w:r>
        <w:rPr>
          <w:lang w:val="bg-BG"/>
        </w:rPr>
        <w:t>П</w:t>
      </w:r>
      <w:r w:rsidR="0079573A">
        <w:rPr>
          <w:lang w:val="bg-BG"/>
        </w:rPr>
        <w:t>рез 2017г., о</w:t>
      </w:r>
      <w:r w:rsidR="005715C3" w:rsidRPr="001C0498">
        <w:rPr>
          <w:lang w:val="bg-BG"/>
        </w:rPr>
        <w:t xml:space="preserve">т общо за разглеждане </w:t>
      </w:r>
      <w:r w:rsidR="005D4E80">
        <w:rPr>
          <w:lang w:val="bg-BG"/>
        </w:rPr>
        <w:t>1928</w:t>
      </w:r>
      <w:r w:rsidR="005715C3" w:rsidRPr="001C0498">
        <w:rPr>
          <w:lang w:val="bg-BG"/>
        </w:rPr>
        <w:t xml:space="preserve"> ЧНД</w:t>
      </w:r>
      <w:r w:rsidR="000765F1" w:rsidRPr="001C0498">
        <w:rPr>
          <w:lang w:val="bg-BG"/>
        </w:rPr>
        <w:t xml:space="preserve"> от досъдебни производства</w:t>
      </w:r>
      <w:r w:rsidR="005715C3" w:rsidRPr="001C0498">
        <w:rPr>
          <w:lang w:val="bg-BG"/>
        </w:rPr>
        <w:t xml:space="preserve"> са свършени </w:t>
      </w:r>
      <w:r w:rsidR="005D4E80">
        <w:rPr>
          <w:lang w:val="bg-BG"/>
        </w:rPr>
        <w:t>1924</w:t>
      </w:r>
      <w:r w:rsidR="005715C3" w:rsidRPr="001C0498">
        <w:rPr>
          <w:lang w:val="bg-BG"/>
        </w:rPr>
        <w:t xml:space="preserve"> към края на отчетния период.</w:t>
      </w:r>
    </w:p>
    <w:p w:rsidR="005715C3" w:rsidRPr="001C0498" w:rsidRDefault="0079573A" w:rsidP="005715C3">
      <w:pPr>
        <w:ind w:right="-1" w:firstLine="1134"/>
        <w:jc w:val="both"/>
        <w:rPr>
          <w:b/>
          <w:lang w:val="bg-BG"/>
        </w:rPr>
      </w:pPr>
      <w:r>
        <w:rPr>
          <w:lang w:val="bg-BG"/>
        </w:rPr>
        <w:t>През отчетната година се налюдава значителен спад на делата, образувани по искания о ЗЕС в сравнение с предходната година, за сметка на увеличение на делата по общ характер</w:t>
      </w:r>
      <w:r w:rsidR="00F7008D">
        <w:rPr>
          <w:lang w:val="bg-BG"/>
        </w:rPr>
        <w:t>.</w:t>
      </w:r>
      <w:r w:rsidR="000765F1" w:rsidRPr="001C0498">
        <w:rPr>
          <w:lang w:val="bg-BG"/>
        </w:rPr>
        <w:t xml:space="preserve"> </w:t>
      </w:r>
      <w:r w:rsidR="001C0498" w:rsidRPr="001C0498">
        <w:rPr>
          <w:lang w:val="bg-BG"/>
        </w:rPr>
        <w:t xml:space="preserve">Води се </w:t>
      </w:r>
      <w:r w:rsidR="005D4E80">
        <w:rPr>
          <w:lang w:val="bg-BG"/>
        </w:rPr>
        <w:t>р</w:t>
      </w:r>
      <w:r w:rsidR="001C0498" w:rsidRPr="001C0498">
        <w:rPr>
          <w:lang w:val="bg-BG"/>
        </w:rPr>
        <w:t>едовно и срочно специал</w:t>
      </w:r>
      <w:r w:rsidR="0032574A" w:rsidRPr="001C0498">
        <w:rPr>
          <w:lang w:val="bg-BG"/>
        </w:rPr>
        <w:t>н</w:t>
      </w:r>
      <w:r w:rsidR="001C0498" w:rsidRPr="001C0498">
        <w:rPr>
          <w:lang w:val="bg-BG"/>
        </w:rPr>
        <w:t>ия</w:t>
      </w:r>
      <w:r w:rsidR="0032574A" w:rsidRPr="001C0498">
        <w:rPr>
          <w:lang w:val="bg-BG"/>
        </w:rPr>
        <w:t xml:space="preserve"> регистър на исканията, разрешенията и отказите. </w:t>
      </w:r>
      <w:r w:rsidR="00F7008D">
        <w:rPr>
          <w:lang w:val="bg-BG"/>
        </w:rPr>
        <w:t>Поддържа се</w:t>
      </w:r>
      <w:r w:rsidR="0032574A" w:rsidRPr="001C0498">
        <w:rPr>
          <w:lang w:val="bg-BG"/>
        </w:rPr>
        <w:t xml:space="preserve"> практика</w:t>
      </w:r>
      <w:r w:rsidR="00F7008D">
        <w:rPr>
          <w:lang w:val="bg-BG"/>
        </w:rPr>
        <w:t>та</w:t>
      </w:r>
      <w:r w:rsidR="0032574A" w:rsidRPr="001C0498">
        <w:rPr>
          <w:lang w:val="bg-BG"/>
        </w:rPr>
        <w:t xml:space="preserve"> постъпилите искания по този ред да се разглеждат по дежурство, с оглед кратките процесуални срокове на разследването. </w:t>
      </w:r>
    </w:p>
    <w:p w:rsidR="00E92E33" w:rsidRDefault="00E92E33" w:rsidP="005715C3">
      <w:pPr>
        <w:ind w:right="-1" w:firstLine="1134"/>
        <w:jc w:val="both"/>
        <w:rPr>
          <w:b/>
          <w:u w:val="single"/>
          <w:lang w:val="bg-BG"/>
        </w:rPr>
      </w:pPr>
    </w:p>
    <w:p w:rsidR="005715C3" w:rsidRPr="00A65D66" w:rsidRDefault="005715C3" w:rsidP="005715C3">
      <w:pPr>
        <w:ind w:right="-1" w:firstLine="1134"/>
        <w:jc w:val="both"/>
        <w:rPr>
          <w:b/>
          <w:u w:val="single"/>
          <w:lang w:val="bg-BG"/>
        </w:rPr>
      </w:pPr>
      <w:r w:rsidRPr="00A65D66">
        <w:rPr>
          <w:b/>
          <w:u w:val="single"/>
          <w:lang w:val="bg-BG"/>
        </w:rPr>
        <w:t>Решени по същество ГД.</w:t>
      </w:r>
    </w:p>
    <w:p w:rsidR="005715C3" w:rsidRPr="00A65D66" w:rsidRDefault="005715C3" w:rsidP="005715C3">
      <w:pPr>
        <w:ind w:right="-1" w:firstLine="1134"/>
        <w:jc w:val="both"/>
        <w:rPr>
          <w:b/>
          <w:lang w:val="bg-BG"/>
        </w:rPr>
      </w:pPr>
      <w:r w:rsidRPr="00A65D66">
        <w:rPr>
          <w:b/>
          <w:lang w:val="bg-BG"/>
        </w:rPr>
        <w:t xml:space="preserve"> Видове дела по предмет.</w:t>
      </w:r>
    </w:p>
    <w:p w:rsidR="005715C3" w:rsidRPr="00D66540" w:rsidRDefault="005715C3" w:rsidP="005715C3">
      <w:pPr>
        <w:ind w:right="-1" w:firstLine="1134"/>
        <w:jc w:val="both"/>
        <w:rPr>
          <w:lang w:val="bg-BG"/>
        </w:rPr>
      </w:pPr>
      <w:r w:rsidRPr="00D66540">
        <w:rPr>
          <w:lang w:val="bg-BG"/>
        </w:rPr>
        <w:t xml:space="preserve">От свършените </w:t>
      </w:r>
      <w:r w:rsidR="008040A8">
        <w:rPr>
          <w:lang w:val="bg-BG"/>
        </w:rPr>
        <w:t xml:space="preserve">по общия ред </w:t>
      </w:r>
      <w:r w:rsidRPr="00D66540">
        <w:rPr>
          <w:lang w:val="bg-BG"/>
        </w:rPr>
        <w:t>общо</w:t>
      </w:r>
      <w:r w:rsidR="0079573A">
        <w:rPr>
          <w:lang w:val="bg-BG"/>
        </w:rPr>
        <w:t xml:space="preserve"> </w:t>
      </w:r>
      <w:r w:rsidR="007330E8">
        <w:rPr>
          <w:lang w:val="bg-BG"/>
        </w:rPr>
        <w:t xml:space="preserve">344 дела при </w:t>
      </w:r>
      <w:r w:rsidR="0079573A">
        <w:rPr>
          <w:lang w:val="bg-BG"/>
        </w:rPr>
        <w:t>295 дела</w:t>
      </w:r>
      <w:r w:rsidR="007330E8">
        <w:rPr>
          <w:lang w:val="bg-BG"/>
        </w:rPr>
        <w:t xml:space="preserve"> за 2018г.; </w:t>
      </w:r>
      <w:r w:rsidR="0079573A">
        <w:rPr>
          <w:lang w:val="bg-BG"/>
        </w:rPr>
        <w:t>при</w:t>
      </w:r>
      <w:r w:rsidR="008040A8">
        <w:rPr>
          <w:lang w:val="bg-BG"/>
        </w:rPr>
        <w:t xml:space="preserve"> 252 дела</w:t>
      </w:r>
      <w:r w:rsidR="0079573A">
        <w:rPr>
          <w:lang w:val="bg-BG"/>
        </w:rPr>
        <w:t xml:space="preserve"> за 2017г.</w:t>
      </w:r>
    </w:p>
    <w:p w:rsidR="007330E8" w:rsidRDefault="002745F9" w:rsidP="002745F9">
      <w:pPr>
        <w:ind w:right="-1" w:firstLine="1134"/>
        <w:jc w:val="both"/>
        <w:rPr>
          <w:lang w:val="bg-BG"/>
        </w:rPr>
      </w:pPr>
      <w:r w:rsidRPr="00D66540">
        <w:rPr>
          <w:lang w:val="bg-BG"/>
        </w:rPr>
        <w:t xml:space="preserve">- </w:t>
      </w:r>
      <w:r w:rsidR="007330E8">
        <w:rPr>
          <w:lang w:val="bg-BG"/>
        </w:rPr>
        <w:t xml:space="preserve">96 </w:t>
      </w:r>
      <w:r w:rsidR="007330E8" w:rsidRPr="007330E8">
        <w:rPr>
          <w:lang w:val="bg-BG"/>
        </w:rPr>
        <w:t xml:space="preserve">са били облигационни искове </w:t>
      </w:r>
      <w:r w:rsidR="007330E8">
        <w:rPr>
          <w:lang w:val="bg-BG"/>
        </w:rPr>
        <w:t xml:space="preserve">, при </w:t>
      </w:r>
      <w:r w:rsidR="0079573A">
        <w:rPr>
          <w:lang w:val="bg-BG"/>
        </w:rPr>
        <w:t xml:space="preserve">72 </w:t>
      </w:r>
      <w:r w:rsidR="007330E8">
        <w:rPr>
          <w:lang w:val="bg-BG"/>
        </w:rPr>
        <w:t>за 2018г.</w:t>
      </w:r>
      <w:r w:rsidR="0079573A">
        <w:rPr>
          <w:lang w:val="bg-BG"/>
        </w:rPr>
        <w:t xml:space="preserve">, при </w:t>
      </w:r>
      <w:r w:rsidR="008040A8">
        <w:rPr>
          <w:lang w:val="bg-BG"/>
        </w:rPr>
        <w:t>73</w:t>
      </w:r>
      <w:r w:rsidR="0079573A">
        <w:rPr>
          <w:lang w:val="bg-BG"/>
        </w:rPr>
        <w:t xml:space="preserve"> за 2017г.</w:t>
      </w:r>
      <w:r w:rsidR="008040A8">
        <w:rPr>
          <w:lang w:val="bg-BG"/>
        </w:rPr>
        <w:t xml:space="preserve">, </w:t>
      </w:r>
    </w:p>
    <w:p w:rsidR="007330E8" w:rsidRDefault="002745F9" w:rsidP="002745F9">
      <w:pPr>
        <w:ind w:right="-1" w:firstLine="1134"/>
        <w:jc w:val="both"/>
        <w:rPr>
          <w:lang w:val="bg-BG"/>
        </w:rPr>
      </w:pPr>
      <w:r w:rsidRPr="00D66540">
        <w:rPr>
          <w:lang w:val="bg-BG"/>
        </w:rPr>
        <w:t xml:space="preserve">- </w:t>
      </w:r>
      <w:r w:rsidR="007330E8">
        <w:rPr>
          <w:lang w:val="bg-BG"/>
        </w:rPr>
        <w:t xml:space="preserve">75 </w:t>
      </w:r>
      <w:r w:rsidR="007330E8" w:rsidRPr="008040A8">
        <w:rPr>
          <w:lang w:val="bg-BG"/>
        </w:rPr>
        <w:t>искове по СК</w:t>
      </w:r>
      <w:r w:rsidR="007330E8">
        <w:rPr>
          <w:lang w:val="bg-BG"/>
        </w:rPr>
        <w:t xml:space="preserve">, при  </w:t>
      </w:r>
      <w:r w:rsidR="00AF6F3D">
        <w:rPr>
          <w:lang w:val="bg-BG"/>
        </w:rPr>
        <w:t>58</w:t>
      </w:r>
      <w:r w:rsidR="007330E8">
        <w:rPr>
          <w:lang w:val="bg-BG"/>
        </w:rPr>
        <w:t xml:space="preserve"> за 2018г.</w:t>
      </w:r>
      <w:r w:rsidR="00AF6F3D">
        <w:rPr>
          <w:lang w:val="bg-BG"/>
        </w:rPr>
        <w:t xml:space="preserve">, при  </w:t>
      </w:r>
      <w:r w:rsidR="008040A8">
        <w:rPr>
          <w:lang w:val="bg-BG"/>
        </w:rPr>
        <w:t>48</w:t>
      </w:r>
      <w:r w:rsidR="00AF6F3D">
        <w:rPr>
          <w:lang w:val="bg-BG"/>
        </w:rPr>
        <w:t xml:space="preserve"> за 2017г.</w:t>
      </w:r>
      <w:r w:rsidR="008040A8">
        <w:rPr>
          <w:lang w:val="bg-BG"/>
        </w:rPr>
        <w:t xml:space="preserve">, </w:t>
      </w:r>
    </w:p>
    <w:p w:rsidR="008040A8" w:rsidRDefault="002745F9" w:rsidP="002745F9">
      <w:pPr>
        <w:ind w:right="-1" w:firstLine="1134"/>
        <w:jc w:val="both"/>
        <w:rPr>
          <w:lang w:val="bg-BG"/>
        </w:rPr>
      </w:pPr>
      <w:r w:rsidRPr="00D66540">
        <w:rPr>
          <w:lang w:val="bg-BG"/>
        </w:rPr>
        <w:t xml:space="preserve">- </w:t>
      </w:r>
      <w:r w:rsidR="007330E8">
        <w:rPr>
          <w:lang w:val="bg-BG"/>
        </w:rPr>
        <w:t xml:space="preserve">115 </w:t>
      </w:r>
      <w:r w:rsidR="007330E8" w:rsidRPr="008040A8">
        <w:rPr>
          <w:lang w:val="bg-BG"/>
        </w:rPr>
        <w:t>са установителни искове</w:t>
      </w:r>
      <w:r w:rsidR="007330E8">
        <w:rPr>
          <w:lang w:val="bg-BG"/>
        </w:rPr>
        <w:t xml:space="preserve">, при </w:t>
      </w:r>
      <w:r w:rsidR="00AF6F3D">
        <w:rPr>
          <w:lang w:val="bg-BG"/>
        </w:rPr>
        <w:t>75</w:t>
      </w:r>
      <w:r w:rsidR="007330E8">
        <w:rPr>
          <w:lang w:val="bg-BG"/>
        </w:rPr>
        <w:t xml:space="preserve"> за 2018г.</w:t>
      </w:r>
      <w:r w:rsidR="00AF6F3D">
        <w:rPr>
          <w:lang w:val="bg-BG"/>
        </w:rPr>
        <w:t xml:space="preserve">, при </w:t>
      </w:r>
      <w:r w:rsidR="008040A8">
        <w:rPr>
          <w:lang w:val="bg-BG"/>
        </w:rPr>
        <w:t>45</w:t>
      </w:r>
      <w:r w:rsidR="00AF6F3D">
        <w:rPr>
          <w:lang w:val="bg-BG"/>
        </w:rPr>
        <w:t xml:space="preserve"> за 2017г</w:t>
      </w:r>
      <w:r w:rsidR="007330E8">
        <w:rPr>
          <w:lang w:val="bg-BG"/>
        </w:rPr>
        <w:t>.</w:t>
      </w:r>
    </w:p>
    <w:p w:rsidR="008040A8" w:rsidRDefault="002745F9" w:rsidP="002745F9">
      <w:pPr>
        <w:ind w:right="-1" w:firstLine="1134"/>
        <w:jc w:val="both"/>
        <w:rPr>
          <w:lang w:val="bg-BG"/>
        </w:rPr>
      </w:pPr>
      <w:r w:rsidRPr="00D66540">
        <w:rPr>
          <w:lang w:val="bg-BG"/>
        </w:rPr>
        <w:t xml:space="preserve">- </w:t>
      </w:r>
      <w:r w:rsidR="007330E8">
        <w:rPr>
          <w:lang w:val="bg-BG"/>
        </w:rPr>
        <w:t xml:space="preserve">57 </w:t>
      </w:r>
      <w:r w:rsidR="007330E8" w:rsidRPr="008040A8">
        <w:rPr>
          <w:lang w:val="bg-BG"/>
        </w:rPr>
        <w:t>са били вещни искове</w:t>
      </w:r>
      <w:r w:rsidR="007330E8">
        <w:rPr>
          <w:lang w:val="bg-BG"/>
        </w:rPr>
        <w:t xml:space="preserve">, при  </w:t>
      </w:r>
      <w:r w:rsidR="008040A8">
        <w:rPr>
          <w:lang w:val="bg-BG"/>
        </w:rPr>
        <w:t>63</w:t>
      </w:r>
      <w:r w:rsidR="007330E8">
        <w:rPr>
          <w:lang w:val="bg-BG"/>
        </w:rPr>
        <w:t xml:space="preserve"> за 2018г.</w:t>
      </w:r>
      <w:r w:rsidR="008040A8">
        <w:rPr>
          <w:lang w:val="bg-BG"/>
        </w:rPr>
        <w:t>,</w:t>
      </w:r>
      <w:r w:rsidR="00AF6F3D">
        <w:rPr>
          <w:lang w:val="bg-BG"/>
        </w:rPr>
        <w:t>колкото е бил точния им брой и през 2017г.;</w:t>
      </w:r>
      <w:r w:rsidR="008040A8">
        <w:rPr>
          <w:lang w:val="bg-BG"/>
        </w:rPr>
        <w:t xml:space="preserve"> </w:t>
      </w:r>
    </w:p>
    <w:p w:rsidR="008040A8" w:rsidRDefault="002745F9" w:rsidP="002745F9">
      <w:pPr>
        <w:ind w:right="-1" w:firstLine="1134"/>
        <w:jc w:val="both"/>
        <w:rPr>
          <w:lang w:val="bg-BG"/>
        </w:rPr>
      </w:pPr>
      <w:r w:rsidRPr="00D66540">
        <w:rPr>
          <w:lang w:val="bg-BG"/>
        </w:rPr>
        <w:t>-</w:t>
      </w:r>
      <w:r w:rsidR="004658C7" w:rsidRPr="00D66540">
        <w:rPr>
          <w:lang w:val="bg-BG"/>
        </w:rPr>
        <w:t xml:space="preserve"> </w:t>
      </w:r>
      <w:r w:rsidR="007330E8">
        <w:rPr>
          <w:lang w:val="bg-BG"/>
        </w:rPr>
        <w:t xml:space="preserve">17 </w:t>
      </w:r>
      <w:r w:rsidR="007330E8" w:rsidRPr="008040A8">
        <w:rPr>
          <w:lang w:val="bg-BG"/>
        </w:rPr>
        <w:t>са били за делба</w:t>
      </w:r>
      <w:r w:rsidR="007330E8">
        <w:rPr>
          <w:lang w:val="bg-BG"/>
        </w:rPr>
        <w:t xml:space="preserve">, при </w:t>
      </w:r>
      <w:r w:rsidR="00AF6F3D">
        <w:rPr>
          <w:lang w:val="bg-BG"/>
        </w:rPr>
        <w:t>16</w:t>
      </w:r>
      <w:r w:rsidR="007330E8">
        <w:rPr>
          <w:lang w:val="bg-BG"/>
        </w:rPr>
        <w:t xml:space="preserve"> за 2018г.</w:t>
      </w:r>
      <w:r w:rsidR="00AF6F3D">
        <w:rPr>
          <w:lang w:val="bg-BG"/>
        </w:rPr>
        <w:t>, при</w:t>
      </w:r>
      <w:r w:rsidR="00AF6F3D" w:rsidRPr="008040A8">
        <w:rPr>
          <w:lang w:val="bg-BG"/>
        </w:rPr>
        <w:t xml:space="preserve"> </w:t>
      </w:r>
      <w:r w:rsidR="008040A8">
        <w:rPr>
          <w:lang w:val="bg-BG"/>
        </w:rPr>
        <w:t>15</w:t>
      </w:r>
      <w:r w:rsidR="00AF6F3D">
        <w:rPr>
          <w:lang w:val="bg-BG"/>
        </w:rPr>
        <w:t xml:space="preserve"> за 2017г</w:t>
      </w:r>
      <w:r w:rsidR="007330E8">
        <w:rPr>
          <w:lang w:val="bg-BG"/>
        </w:rPr>
        <w:t>.</w:t>
      </w:r>
    </w:p>
    <w:p w:rsidR="002745F9" w:rsidRDefault="00680A49" w:rsidP="002745F9">
      <w:pPr>
        <w:ind w:right="-1" w:firstLine="1134"/>
        <w:jc w:val="both"/>
        <w:rPr>
          <w:lang w:val="bg-BG"/>
        </w:rPr>
      </w:pPr>
      <w:r>
        <w:rPr>
          <w:lang w:val="bg-BG"/>
        </w:rPr>
        <w:t xml:space="preserve">- </w:t>
      </w:r>
      <w:r w:rsidR="00AF6F3D">
        <w:rPr>
          <w:lang w:val="bg-BG"/>
        </w:rPr>
        <w:t xml:space="preserve">11 </w:t>
      </w:r>
      <w:r w:rsidR="00AF6F3D" w:rsidRPr="00D66540">
        <w:rPr>
          <w:lang w:val="bg-BG"/>
        </w:rPr>
        <w:t>са били по искове по КТ</w:t>
      </w:r>
      <w:r w:rsidR="00AF6F3D">
        <w:rPr>
          <w:lang w:val="bg-BG"/>
        </w:rPr>
        <w:t>,</w:t>
      </w:r>
      <w:r w:rsidR="007330E8">
        <w:rPr>
          <w:lang w:val="bg-BG"/>
        </w:rPr>
        <w:t>колкото са били и през 2018г.</w:t>
      </w:r>
      <w:r w:rsidR="00AF6F3D">
        <w:rPr>
          <w:lang w:val="bg-BG"/>
        </w:rPr>
        <w:t xml:space="preserve"> при </w:t>
      </w:r>
      <w:r w:rsidR="008040A8">
        <w:rPr>
          <w:lang w:val="bg-BG"/>
        </w:rPr>
        <w:t>10</w:t>
      </w:r>
      <w:r w:rsidR="00AF6F3D">
        <w:rPr>
          <w:lang w:val="bg-BG"/>
        </w:rPr>
        <w:t xml:space="preserve"> за 2017г.</w:t>
      </w:r>
      <w:r w:rsidR="008040A8">
        <w:rPr>
          <w:lang w:val="bg-BG"/>
        </w:rPr>
        <w:t xml:space="preserve">, </w:t>
      </w:r>
    </w:p>
    <w:p w:rsidR="00854251" w:rsidRPr="00D66540" w:rsidRDefault="00854251" w:rsidP="002745F9">
      <w:pPr>
        <w:ind w:right="-1" w:firstLine="1134"/>
        <w:jc w:val="both"/>
        <w:rPr>
          <w:lang w:val="bg-BG"/>
        </w:rPr>
      </w:pPr>
      <w:r>
        <w:rPr>
          <w:lang w:val="bg-BG"/>
        </w:rPr>
        <w:t xml:space="preserve">- </w:t>
      </w:r>
      <w:r w:rsidR="007330E8">
        <w:rPr>
          <w:lang w:val="bg-BG"/>
        </w:rPr>
        <w:t xml:space="preserve">20 производства по ЗЗДН, при </w:t>
      </w:r>
      <w:r w:rsidR="00AF6F3D">
        <w:rPr>
          <w:lang w:val="bg-BG"/>
        </w:rPr>
        <w:t>18</w:t>
      </w:r>
      <w:r w:rsidR="007330E8">
        <w:rPr>
          <w:lang w:val="bg-BG"/>
        </w:rPr>
        <w:t xml:space="preserve"> за 2018г.</w:t>
      </w:r>
      <w:r w:rsidR="00AF6F3D">
        <w:rPr>
          <w:lang w:val="bg-BG"/>
        </w:rPr>
        <w:t xml:space="preserve">, при </w:t>
      </w:r>
      <w:r>
        <w:rPr>
          <w:lang w:val="bg-BG"/>
        </w:rPr>
        <w:t>17</w:t>
      </w:r>
      <w:r w:rsidR="00AF6F3D">
        <w:rPr>
          <w:lang w:val="bg-BG"/>
        </w:rPr>
        <w:t xml:space="preserve"> за 2017г.</w:t>
      </w:r>
      <w:r>
        <w:rPr>
          <w:lang w:val="bg-BG"/>
        </w:rPr>
        <w:t>.</w:t>
      </w:r>
    </w:p>
    <w:p w:rsidR="002745F9" w:rsidRPr="004E30E0" w:rsidRDefault="002745F9" w:rsidP="005715C3">
      <w:pPr>
        <w:ind w:right="-1" w:firstLine="1134"/>
        <w:jc w:val="both"/>
        <w:rPr>
          <w:lang w:val="bg-BG"/>
        </w:rPr>
      </w:pPr>
    </w:p>
    <w:p w:rsidR="005715C3" w:rsidRPr="004E30E0" w:rsidRDefault="005715C3" w:rsidP="005715C3">
      <w:pPr>
        <w:ind w:right="-1" w:firstLine="1134"/>
        <w:jc w:val="both"/>
        <w:rPr>
          <w:lang w:val="bg-BG"/>
        </w:rPr>
      </w:pPr>
      <w:r w:rsidRPr="004E30E0">
        <w:rPr>
          <w:lang w:val="bg-BG"/>
        </w:rPr>
        <w:t>Предложеното по-горе изброяване не е изчерпателно и има за цел да онагледи основните тенденции и промени през последната година.</w:t>
      </w:r>
      <w:r w:rsidR="001C0498">
        <w:rPr>
          <w:lang w:val="bg-BG"/>
        </w:rPr>
        <w:t>От анализа на посочената по-горе статистика</w:t>
      </w:r>
      <w:r w:rsidR="009554E5">
        <w:rPr>
          <w:lang w:val="bg-BG"/>
        </w:rPr>
        <w:t xml:space="preserve"> </w:t>
      </w:r>
      <w:r w:rsidR="00AF6F3D">
        <w:rPr>
          <w:lang w:val="bg-BG"/>
        </w:rPr>
        <w:t xml:space="preserve"> се налага извод на сравнителна устойчивост по броя на облигационните, семейните, вещните и делбените искове, както и исковете по КТ и производствата по ЗЗДН. Значително увеличение се наблюдава при установителните искове, което се обосновава с новите помол</w:t>
      </w:r>
      <w:r w:rsidR="007330E8">
        <w:rPr>
          <w:lang w:val="bg-BG"/>
        </w:rPr>
        <w:t>о</w:t>
      </w:r>
      <w:r w:rsidR="00AF6F3D">
        <w:rPr>
          <w:lang w:val="bg-BG"/>
        </w:rPr>
        <w:t xml:space="preserve">ения в съдебната практика по делата по ЗУЕС и промяната на чл.47 ГПК. </w:t>
      </w:r>
      <w:r w:rsidR="004E30E0" w:rsidRPr="004E30E0">
        <w:rPr>
          <w:lang w:val="bg-BG"/>
        </w:rPr>
        <w:t xml:space="preserve">Наблюдава се </w:t>
      </w:r>
      <w:r w:rsidR="00680A49">
        <w:rPr>
          <w:lang w:val="bg-BG"/>
        </w:rPr>
        <w:t xml:space="preserve">сравнително запазване на броя на </w:t>
      </w:r>
      <w:r w:rsidR="004E30E0" w:rsidRPr="004E30E0">
        <w:rPr>
          <w:lang w:val="bg-BG"/>
        </w:rPr>
        <w:t xml:space="preserve"> </w:t>
      </w:r>
      <w:r w:rsidRPr="004E30E0">
        <w:rPr>
          <w:lang w:val="bg-BG"/>
        </w:rPr>
        <w:t>делбените производства</w:t>
      </w:r>
      <w:r w:rsidR="00AF6F3D">
        <w:rPr>
          <w:lang w:val="bg-BG"/>
        </w:rPr>
        <w:t xml:space="preserve">. </w:t>
      </w:r>
    </w:p>
    <w:p w:rsidR="004407D1" w:rsidRDefault="004407D1" w:rsidP="005715C3">
      <w:pPr>
        <w:ind w:right="-1" w:firstLine="1134"/>
        <w:jc w:val="both"/>
        <w:rPr>
          <w:b/>
          <w:color w:val="FF0000"/>
          <w:lang w:val="bg-BG"/>
        </w:rPr>
      </w:pPr>
    </w:p>
    <w:p w:rsidR="005715C3" w:rsidRPr="00005F1E" w:rsidRDefault="005715C3" w:rsidP="005715C3">
      <w:pPr>
        <w:ind w:right="-1" w:firstLine="1134"/>
        <w:jc w:val="both"/>
        <w:rPr>
          <w:b/>
          <w:lang w:val="bg-BG"/>
        </w:rPr>
      </w:pPr>
      <w:r w:rsidRPr="00005F1E">
        <w:rPr>
          <w:b/>
          <w:lang w:val="bg-BG"/>
        </w:rPr>
        <w:t>Резултати при приключването на делата.</w:t>
      </w:r>
    </w:p>
    <w:p w:rsidR="00802626" w:rsidRPr="00005F1E" w:rsidRDefault="00802626" w:rsidP="005715C3">
      <w:pPr>
        <w:ind w:right="-1" w:firstLine="1134"/>
        <w:jc w:val="both"/>
        <w:rPr>
          <w:b/>
          <w:lang w:val="bg-BG"/>
        </w:rPr>
      </w:pPr>
      <w:r w:rsidRPr="00005F1E">
        <w:rPr>
          <w:b/>
          <w:lang w:val="bg-BG"/>
        </w:rPr>
        <w:t xml:space="preserve">По свършени общо </w:t>
      </w:r>
      <w:r w:rsidR="007330E8">
        <w:rPr>
          <w:b/>
          <w:lang w:val="bg-BG"/>
        </w:rPr>
        <w:t>1220</w:t>
      </w:r>
      <w:r w:rsidRPr="00005F1E">
        <w:rPr>
          <w:b/>
          <w:lang w:val="bg-BG"/>
        </w:rPr>
        <w:t xml:space="preserve"> бр.граждански дела</w:t>
      </w:r>
    </w:p>
    <w:p w:rsidR="00802626" w:rsidRDefault="005715C3" w:rsidP="005715C3">
      <w:pPr>
        <w:ind w:right="-1" w:firstLine="1134"/>
        <w:jc w:val="both"/>
        <w:rPr>
          <w:lang w:val="bg-BG"/>
        </w:rPr>
      </w:pPr>
      <w:r w:rsidRPr="00CE0BF4">
        <w:rPr>
          <w:lang w:val="bg-BG"/>
        </w:rPr>
        <w:t xml:space="preserve">- по </w:t>
      </w:r>
      <w:r w:rsidR="007330E8">
        <w:rPr>
          <w:lang w:val="bg-BG"/>
        </w:rPr>
        <w:t>722</w:t>
      </w:r>
      <w:r w:rsidR="00802626">
        <w:rPr>
          <w:lang w:val="bg-BG"/>
        </w:rPr>
        <w:t xml:space="preserve"> дела, искът е уважен изцяло</w:t>
      </w:r>
    </w:p>
    <w:p w:rsidR="007330E8" w:rsidRDefault="005715C3" w:rsidP="007330E8">
      <w:pPr>
        <w:ind w:right="-1" w:firstLine="1134"/>
        <w:jc w:val="both"/>
        <w:rPr>
          <w:lang w:val="bg-BG"/>
        </w:rPr>
      </w:pPr>
      <w:r w:rsidRPr="00CE0BF4">
        <w:rPr>
          <w:lang w:val="bg-BG"/>
        </w:rPr>
        <w:t xml:space="preserve">- по </w:t>
      </w:r>
      <w:r w:rsidR="00CE0BF4" w:rsidRPr="00CE0BF4">
        <w:rPr>
          <w:lang w:val="bg-BG"/>
        </w:rPr>
        <w:t xml:space="preserve"> </w:t>
      </w:r>
      <w:r w:rsidR="007330E8">
        <w:rPr>
          <w:lang w:val="bg-BG"/>
        </w:rPr>
        <w:t>120</w:t>
      </w:r>
      <w:r w:rsidR="00802626">
        <w:rPr>
          <w:lang w:val="bg-BG"/>
        </w:rPr>
        <w:t xml:space="preserve">  искът е уважен отчасти</w:t>
      </w:r>
    </w:p>
    <w:p w:rsidR="005715C3" w:rsidRPr="00CE0BF4" w:rsidRDefault="005715C3" w:rsidP="005715C3">
      <w:pPr>
        <w:ind w:right="-1" w:firstLine="1134"/>
        <w:jc w:val="both"/>
        <w:rPr>
          <w:lang w:val="bg-BG"/>
        </w:rPr>
      </w:pPr>
      <w:r w:rsidRPr="00CE0BF4">
        <w:rPr>
          <w:lang w:val="bg-BG"/>
        </w:rPr>
        <w:t>- по</w:t>
      </w:r>
      <w:r w:rsidR="00CE0BF4" w:rsidRPr="00CE0BF4">
        <w:rPr>
          <w:lang w:val="bg-BG"/>
        </w:rPr>
        <w:t xml:space="preserve"> </w:t>
      </w:r>
      <w:r w:rsidR="007330E8">
        <w:rPr>
          <w:lang w:val="bg-BG"/>
        </w:rPr>
        <w:t>93</w:t>
      </w:r>
      <w:r w:rsidR="00CE0BF4" w:rsidRPr="00CE0BF4">
        <w:rPr>
          <w:lang w:val="bg-BG"/>
        </w:rPr>
        <w:t xml:space="preserve"> дела искът е бил отхвърлен изцяло</w:t>
      </w:r>
      <w:r w:rsidR="002049FF" w:rsidRPr="00CE0BF4">
        <w:rPr>
          <w:lang w:val="bg-BG"/>
        </w:rPr>
        <w:t xml:space="preserve">; </w:t>
      </w:r>
    </w:p>
    <w:p w:rsidR="005715C3" w:rsidRPr="00CE0BF4" w:rsidRDefault="00AB64E5" w:rsidP="005715C3">
      <w:pPr>
        <w:ind w:right="-1" w:firstLine="1134"/>
        <w:jc w:val="both"/>
        <w:rPr>
          <w:lang w:val="bg-BG"/>
        </w:rPr>
      </w:pPr>
      <w:r w:rsidRPr="00CE0BF4">
        <w:rPr>
          <w:lang w:val="bg-BG"/>
        </w:rPr>
        <w:t xml:space="preserve">- </w:t>
      </w:r>
      <w:r w:rsidR="007330E8">
        <w:rPr>
          <w:lang w:val="bg-BG"/>
        </w:rPr>
        <w:t>14</w:t>
      </w:r>
      <w:r w:rsidR="00CE0BF4" w:rsidRPr="00CE0BF4">
        <w:rPr>
          <w:lang w:val="bg-BG"/>
        </w:rPr>
        <w:t xml:space="preserve"> дела </w:t>
      </w:r>
      <w:r w:rsidR="005715C3" w:rsidRPr="00CE0BF4">
        <w:rPr>
          <w:lang w:val="bg-BG"/>
        </w:rPr>
        <w:t xml:space="preserve">са приключили по спогодба и по </w:t>
      </w:r>
      <w:r w:rsidR="00802626">
        <w:rPr>
          <w:lang w:val="bg-BG"/>
        </w:rPr>
        <w:t>2</w:t>
      </w:r>
      <w:r w:rsidR="007330E8">
        <w:rPr>
          <w:lang w:val="bg-BG"/>
        </w:rPr>
        <w:t>64</w:t>
      </w:r>
      <w:r w:rsidR="00CE0BF4" w:rsidRPr="00CE0BF4">
        <w:rPr>
          <w:lang w:val="bg-BG"/>
        </w:rPr>
        <w:t xml:space="preserve"> </w:t>
      </w:r>
      <w:r w:rsidR="005715C3" w:rsidRPr="00CE0BF4">
        <w:rPr>
          <w:lang w:val="bg-BG"/>
        </w:rPr>
        <w:t>производството е било прекратено по други причини, също коментирани по-горе.</w:t>
      </w:r>
    </w:p>
    <w:p w:rsidR="005715C3" w:rsidRPr="00CE0BF4" w:rsidRDefault="005715C3" w:rsidP="005715C3">
      <w:pPr>
        <w:ind w:right="-1" w:firstLine="1134"/>
        <w:jc w:val="both"/>
        <w:rPr>
          <w:lang w:val="bg-BG"/>
        </w:rPr>
      </w:pPr>
      <w:r w:rsidRPr="00CE0BF4">
        <w:rPr>
          <w:lang w:val="bg-BG"/>
        </w:rPr>
        <w:t>Горните показатели водят до извод за тенденция на увеличаване на относителния брой на неоснователно предявените пред съда гражданскоправни претенции, като общото съотношение между уважените и отхвърлените претенции се остава без особени промени.</w:t>
      </w:r>
      <w:r w:rsidR="008C0DB6" w:rsidRPr="00CE0BF4">
        <w:rPr>
          <w:lang w:val="bg-BG"/>
        </w:rPr>
        <w:t>Увеличава се</w:t>
      </w:r>
      <w:r w:rsidRPr="00CE0BF4">
        <w:rPr>
          <w:lang w:val="bg-BG"/>
        </w:rPr>
        <w:t xml:space="preserve"> дял</w:t>
      </w:r>
      <w:r w:rsidR="008C0DB6" w:rsidRPr="00CE0BF4">
        <w:rPr>
          <w:lang w:val="bg-BG"/>
        </w:rPr>
        <w:t>а</w:t>
      </w:r>
      <w:r w:rsidRPr="00CE0BF4">
        <w:rPr>
          <w:lang w:val="bg-BG"/>
        </w:rPr>
        <w:t xml:space="preserve"> на приключилите със спогодба дела</w:t>
      </w:r>
      <w:r w:rsidR="008C0DB6" w:rsidRPr="00CE0BF4">
        <w:rPr>
          <w:lang w:val="bg-BG"/>
        </w:rPr>
        <w:t>, което</w:t>
      </w:r>
      <w:r w:rsidRPr="00CE0BF4">
        <w:rPr>
          <w:lang w:val="bg-BG"/>
        </w:rPr>
        <w:t xml:space="preserve"> предполага предприемане на мерки за устойчиво и трайно внедряване на извънсъдебните способи за подпомагане решаване на делата по този ред</w:t>
      </w:r>
      <w:r w:rsidR="008C0DB6" w:rsidRPr="00CE0BF4">
        <w:rPr>
          <w:lang w:val="bg-BG"/>
        </w:rPr>
        <w:t xml:space="preserve">, в т.ч. </w:t>
      </w:r>
      <w:r w:rsidR="008C0DB6" w:rsidRPr="00CE0BF4">
        <w:rPr>
          <w:lang w:val="bg-BG"/>
        </w:rPr>
        <w:lastRenderedPageBreak/>
        <w:t>разработване на проект за ситуиране на Център за извънсъдебно решаване на спорове с помощта и участието на Н</w:t>
      </w:r>
      <w:r w:rsidR="00CE0BF4" w:rsidRPr="00CE0BF4">
        <w:rPr>
          <w:lang w:val="bg-BG"/>
        </w:rPr>
        <w:t>с</w:t>
      </w:r>
      <w:r w:rsidR="008C0DB6" w:rsidRPr="00CE0BF4">
        <w:rPr>
          <w:lang w:val="bg-BG"/>
        </w:rPr>
        <w:t>РС</w:t>
      </w:r>
      <w:r w:rsidRPr="00CE0BF4">
        <w:rPr>
          <w:lang w:val="bg-BG"/>
        </w:rPr>
        <w:t>.</w:t>
      </w:r>
    </w:p>
    <w:p w:rsidR="005715C3" w:rsidRPr="008C0DB6" w:rsidRDefault="005715C3" w:rsidP="005715C3">
      <w:pPr>
        <w:ind w:right="-1" w:firstLine="1134"/>
        <w:jc w:val="both"/>
        <w:rPr>
          <w:lang w:val="bg-BG"/>
        </w:rPr>
      </w:pPr>
    </w:p>
    <w:p w:rsidR="005715C3" w:rsidRPr="008C0DB6" w:rsidRDefault="005715C3" w:rsidP="005715C3">
      <w:pPr>
        <w:ind w:right="-1" w:firstLine="1134"/>
        <w:jc w:val="both"/>
        <w:rPr>
          <w:b/>
          <w:u w:val="single"/>
          <w:lang w:val="bg-BG"/>
        </w:rPr>
      </w:pPr>
      <w:r w:rsidRPr="008C0DB6">
        <w:rPr>
          <w:b/>
          <w:u w:val="single"/>
          <w:lang w:val="bg-BG"/>
        </w:rPr>
        <w:t>Решени по същество ЧГД.</w:t>
      </w:r>
    </w:p>
    <w:p w:rsidR="007330E8" w:rsidRDefault="007330E8" w:rsidP="005715C3">
      <w:pPr>
        <w:ind w:right="-1" w:firstLine="1134"/>
        <w:jc w:val="both"/>
        <w:rPr>
          <w:lang w:val="bg-BG"/>
        </w:rPr>
      </w:pPr>
      <w:r w:rsidRPr="007330E8">
        <w:rPr>
          <w:lang w:val="bg-BG"/>
        </w:rPr>
        <w:t>От решените през 201</w:t>
      </w:r>
      <w:r>
        <w:rPr>
          <w:lang w:val="bg-BG"/>
        </w:rPr>
        <w:t>9</w:t>
      </w:r>
      <w:r w:rsidRPr="007330E8">
        <w:rPr>
          <w:lang w:val="bg-BG"/>
        </w:rPr>
        <w:t xml:space="preserve">г. </w:t>
      </w:r>
      <w:r>
        <w:rPr>
          <w:lang w:val="bg-BG"/>
        </w:rPr>
        <w:t>796</w:t>
      </w:r>
      <w:r w:rsidRPr="007330E8">
        <w:rPr>
          <w:lang w:val="bg-BG"/>
        </w:rPr>
        <w:t xml:space="preserve"> дела, </w:t>
      </w:r>
      <w:r>
        <w:rPr>
          <w:lang w:val="bg-BG"/>
        </w:rPr>
        <w:t>707</w:t>
      </w:r>
      <w:r w:rsidRPr="007330E8">
        <w:rPr>
          <w:lang w:val="bg-BG"/>
        </w:rPr>
        <w:t xml:space="preserve"> дела са по чл.410 и чл.417 ГПК</w:t>
      </w:r>
    </w:p>
    <w:p w:rsidR="005D4E50" w:rsidRDefault="005715C3" w:rsidP="005715C3">
      <w:pPr>
        <w:ind w:right="-1" w:firstLine="1134"/>
        <w:jc w:val="both"/>
        <w:rPr>
          <w:lang w:val="bg-BG"/>
        </w:rPr>
      </w:pPr>
      <w:r w:rsidRPr="00DC7478">
        <w:rPr>
          <w:lang w:val="bg-BG"/>
        </w:rPr>
        <w:t>От решените през</w:t>
      </w:r>
      <w:r w:rsidR="00A57FCC" w:rsidRPr="00DC7478">
        <w:rPr>
          <w:lang w:val="bg-BG"/>
        </w:rPr>
        <w:t xml:space="preserve"> </w:t>
      </w:r>
      <w:r w:rsidR="00802626">
        <w:rPr>
          <w:lang w:val="bg-BG"/>
        </w:rPr>
        <w:t xml:space="preserve">2018г. </w:t>
      </w:r>
      <w:r w:rsidR="005D4E50">
        <w:rPr>
          <w:lang w:val="bg-BG"/>
        </w:rPr>
        <w:t xml:space="preserve">856 дела, 731 дела </w:t>
      </w:r>
      <w:r w:rsidR="005D4E50" w:rsidRPr="005D4E50">
        <w:rPr>
          <w:lang w:val="bg-BG"/>
        </w:rPr>
        <w:t>са по чл.410 и чл.417 ГПК</w:t>
      </w:r>
      <w:r w:rsidR="005D4E50">
        <w:rPr>
          <w:lang w:val="bg-BG"/>
        </w:rPr>
        <w:t xml:space="preserve">.За </w:t>
      </w:r>
      <w:r w:rsidR="00762A2C">
        <w:rPr>
          <w:lang w:val="bg-BG"/>
        </w:rPr>
        <w:t>2017.г</w:t>
      </w:r>
      <w:r w:rsidR="005D4E50">
        <w:rPr>
          <w:lang w:val="bg-BG"/>
        </w:rPr>
        <w:t xml:space="preserve"> са били</w:t>
      </w:r>
      <w:r w:rsidR="00762A2C">
        <w:rPr>
          <w:lang w:val="bg-BG"/>
        </w:rPr>
        <w:t xml:space="preserve"> общо 925 дела , 808 са</w:t>
      </w:r>
      <w:r w:rsidR="00762A2C" w:rsidRPr="00762A2C">
        <w:t xml:space="preserve"> </w:t>
      </w:r>
      <w:r w:rsidR="00762A2C" w:rsidRPr="00762A2C">
        <w:rPr>
          <w:lang w:val="bg-BG"/>
        </w:rPr>
        <w:t>по чл.410 и чл.417 ГПК</w:t>
      </w:r>
      <w:r w:rsidR="00762A2C">
        <w:rPr>
          <w:lang w:val="bg-BG"/>
        </w:rPr>
        <w:t xml:space="preserve"> </w:t>
      </w:r>
    </w:p>
    <w:p w:rsidR="00BC2C5F" w:rsidRPr="00DC7478" w:rsidRDefault="00762A2C" w:rsidP="005715C3">
      <w:pPr>
        <w:ind w:right="-1" w:firstLine="1134"/>
        <w:jc w:val="both"/>
        <w:rPr>
          <w:lang w:val="bg-BG"/>
        </w:rPr>
      </w:pPr>
      <w:r>
        <w:rPr>
          <w:lang w:val="bg-BG"/>
        </w:rPr>
        <w:t xml:space="preserve"> </w:t>
      </w:r>
      <w:r w:rsidR="007330E8">
        <w:rPr>
          <w:lang w:val="bg-BG"/>
        </w:rPr>
        <w:t>89</w:t>
      </w:r>
      <w:r>
        <w:rPr>
          <w:lang w:val="bg-BG"/>
        </w:rPr>
        <w:t xml:space="preserve"> са други частни производства; </w:t>
      </w:r>
      <w:r w:rsidR="005D4E50">
        <w:rPr>
          <w:lang w:val="bg-BG"/>
        </w:rPr>
        <w:t>2</w:t>
      </w:r>
      <w:r w:rsidR="007330E8">
        <w:rPr>
          <w:lang w:val="bg-BG"/>
        </w:rPr>
        <w:t>5</w:t>
      </w:r>
      <w:r>
        <w:rPr>
          <w:lang w:val="bg-BG"/>
        </w:rPr>
        <w:t xml:space="preserve"> опезпечения на бъдещи искове, </w:t>
      </w:r>
      <w:r w:rsidR="005D4E50">
        <w:rPr>
          <w:lang w:val="bg-BG"/>
        </w:rPr>
        <w:t>1</w:t>
      </w:r>
      <w:r w:rsidR="007330E8">
        <w:rPr>
          <w:lang w:val="bg-BG"/>
        </w:rPr>
        <w:t>9</w:t>
      </w:r>
      <w:r>
        <w:rPr>
          <w:lang w:val="bg-BG"/>
        </w:rPr>
        <w:t xml:space="preserve"> процедури по регламенти на ЕС, включая 1</w:t>
      </w:r>
      <w:r w:rsidR="007330E8">
        <w:rPr>
          <w:lang w:val="bg-BG"/>
        </w:rPr>
        <w:t>4</w:t>
      </w:r>
      <w:r>
        <w:rPr>
          <w:lang w:val="bg-BG"/>
        </w:rPr>
        <w:t xml:space="preserve"> дела по съдебни поръчки по чл.25 ГПК и Хагската конвенция за връчване на книжа.</w:t>
      </w:r>
      <w:r w:rsidR="005715C3" w:rsidRPr="00DC7478">
        <w:rPr>
          <w:lang w:val="bg-BG"/>
        </w:rPr>
        <w:t xml:space="preserve"> За постъплението на посочените групи дела се поддържат изложените по-горе в доклада констатации и причини.</w:t>
      </w:r>
    </w:p>
    <w:p w:rsidR="005715C3" w:rsidRPr="00DC7478" w:rsidRDefault="00BC2C5F" w:rsidP="005715C3">
      <w:pPr>
        <w:ind w:right="-1" w:firstLine="1134"/>
        <w:jc w:val="both"/>
        <w:rPr>
          <w:lang w:val="bg-BG"/>
        </w:rPr>
      </w:pPr>
      <w:r w:rsidRPr="00DC7478">
        <w:rPr>
          <w:lang w:val="bg-BG"/>
        </w:rPr>
        <w:t>Д</w:t>
      </w:r>
      <w:r w:rsidR="00C1748A" w:rsidRPr="00DC7478">
        <w:rPr>
          <w:lang w:val="bg-BG"/>
        </w:rPr>
        <w:t>ела</w:t>
      </w:r>
      <w:r w:rsidRPr="00DC7478">
        <w:rPr>
          <w:lang w:val="bg-BG"/>
        </w:rPr>
        <w:t xml:space="preserve"> </w:t>
      </w:r>
      <w:r w:rsidR="00C1748A" w:rsidRPr="00DC7478">
        <w:rPr>
          <w:lang w:val="bg-BG"/>
        </w:rPr>
        <w:t xml:space="preserve"> по изпълнение на проце</w:t>
      </w:r>
      <w:r w:rsidR="00091A3D">
        <w:rPr>
          <w:lang w:val="bg-BG"/>
        </w:rPr>
        <w:t>дури по Регламент №1393/2007т.  са</w:t>
      </w:r>
      <w:r w:rsidR="00A65D66">
        <w:rPr>
          <w:lang w:val="bg-BG"/>
        </w:rPr>
        <w:t xml:space="preserve"> 6 при </w:t>
      </w:r>
      <w:r w:rsidR="00091A3D">
        <w:rPr>
          <w:lang w:val="bg-BG"/>
        </w:rPr>
        <w:t xml:space="preserve"> 3</w:t>
      </w:r>
      <w:r w:rsidR="00A65D66">
        <w:rPr>
          <w:lang w:val="bg-BG"/>
        </w:rPr>
        <w:t xml:space="preserve"> за 2018г.</w:t>
      </w:r>
      <w:r w:rsidR="005D4E50">
        <w:rPr>
          <w:lang w:val="bg-BG"/>
        </w:rPr>
        <w:t>, при същия брой за 2017г</w:t>
      </w:r>
      <w:r w:rsidR="00A65D66">
        <w:rPr>
          <w:lang w:val="bg-BG"/>
        </w:rPr>
        <w:t xml:space="preserve">., </w:t>
      </w:r>
      <w:r w:rsidR="00C1748A" w:rsidRPr="00DC7478">
        <w:rPr>
          <w:lang w:val="bg-BG"/>
        </w:rPr>
        <w:t xml:space="preserve"> всички изпълнени в срок.</w:t>
      </w:r>
    </w:p>
    <w:p w:rsidR="005715C3" w:rsidRPr="0077339C" w:rsidRDefault="005715C3" w:rsidP="005715C3">
      <w:pPr>
        <w:spacing w:after="200" w:line="276" w:lineRule="auto"/>
        <w:rPr>
          <w:rFonts w:ascii="Calibri" w:eastAsia="Calibri" w:hAnsi="Calibri"/>
          <w:sz w:val="22"/>
          <w:szCs w:val="22"/>
          <w:lang w:val="bg-BG"/>
        </w:rPr>
      </w:pPr>
    </w:p>
    <w:p w:rsidR="00B565CB" w:rsidRPr="00634A1A" w:rsidRDefault="00E831FD" w:rsidP="00E831FD">
      <w:pPr>
        <w:ind w:right="-1" w:firstLine="1134"/>
        <w:jc w:val="center"/>
        <w:rPr>
          <w:u w:val="single"/>
          <w:lang w:val="bg-BG"/>
        </w:rPr>
      </w:pPr>
      <w:r w:rsidRPr="00634A1A">
        <w:rPr>
          <w:u w:val="single"/>
          <w:lang w:val="bg-BG"/>
        </w:rPr>
        <w:t>БРОЙ ПРЕКРАТЕНИ ДЕЛА.</w:t>
      </w:r>
    </w:p>
    <w:p w:rsidR="00E831FD" w:rsidRPr="00634A1A" w:rsidRDefault="00E831FD" w:rsidP="00904330">
      <w:pPr>
        <w:ind w:right="-1" w:firstLine="1134"/>
        <w:jc w:val="center"/>
        <w:rPr>
          <w:lang w:val="bg-BG"/>
        </w:rPr>
      </w:pPr>
      <w:r w:rsidRPr="00634A1A">
        <w:rPr>
          <w:u w:val="single"/>
          <w:lang w:val="bg-BG"/>
        </w:rPr>
        <w:t xml:space="preserve"> АНАЛИЗ</w:t>
      </w:r>
      <w:r w:rsidR="00B565CB" w:rsidRPr="00634A1A">
        <w:rPr>
          <w:u w:val="single"/>
          <w:lang w:val="bg-BG"/>
        </w:rPr>
        <w:t xml:space="preserve"> </w:t>
      </w:r>
      <w:r w:rsidRPr="00634A1A">
        <w:rPr>
          <w:u w:val="single"/>
          <w:lang w:val="bg-BG"/>
        </w:rPr>
        <w:t>НА ПРИЧИНИТЕ</w:t>
      </w:r>
    </w:p>
    <w:p w:rsidR="00E831FD" w:rsidRPr="0077339C" w:rsidRDefault="00E831FD" w:rsidP="00E831FD">
      <w:pPr>
        <w:ind w:right="-1" w:firstLine="1134"/>
        <w:jc w:val="both"/>
        <w:rPr>
          <w:b/>
          <w:lang w:val="bg-BG"/>
        </w:rPr>
      </w:pPr>
    </w:p>
    <w:p w:rsidR="00E831FD" w:rsidRDefault="00E831FD" w:rsidP="00E831FD">
      <w:pPr>
        <w:ind w:right="-1" w:firstLine="1134"/>
        <w:jc w:val="both"/>
        <w:rPr>
          <w:b/>
          <w:u w:val="single"/>
          <w:lang w:val="bg-BG"/>
        </w:rPr>
      </w:pPr>
      <w:r w:rsidRPr="0077339C">
        <w:rPr>
          <w:b/>
          <w:u w:val="single"/>
          <w:lang w:val="bg-BG"/>
        </w:rPr>
        <w:t>Общ брой прекратени дела.</w:t>
      </w:r>
    </w:p>
    <w:p w:rsidR="00A65D66" w:rsidRDefault="00A65D66" w:rsidP="00E831FD">
      <w:pPr>
        <w:ind w:right="-1" w:firstLine="1134"/>
        <w:jc w:val="both"/>
        <w:rPr>
          <w:lang w:val="bg-BG"/>
        </w:rPr>
      </w:pPr>
      <w:r w:rsidRPr="00A65D66">
        <w:rPr>
          <w:lang w:val="bg-BG"/>
        </w:rPr>
        <w:t>От свършените през 201</w:t>
      </w:r>
      <w:r>
        <w:rPr>
          <w:lang w:val="bg-BG"/>
        </w:rPr>
        <w:t>9</w:t>
      </w:r>
      <w:r w:rsidRPr="00A65D66">
        <w:rPr>
          <w:lang w:val="bg-BG"/>
        </w:rPr>
        <w:t>г. общо 3</w:t>
      </w:r>
      <w:r>
        <w:rPr>
          <w:lang w:val="bg-BG"/>
        </w:rPr>
        <w:t>071</w:t>
      </w:r>
      <w:r w:rsidRPr="00A65D66">
        <w:rPr>
          <w:lang w:val="bg-BG"/>
        </w:rPr>
        <w:t xml:space="preserve"> дела, прекратени са </w:t>
      </w:r>
      <w:r>
        <w:rPr>
          <w:lang w:val="bg-BG"/>
        </w:rPr>
        <w:t>491</w:t>
      </w:r>
      <w:r w:rsidRPr="00A65D66">
        <w:rPr>
          <w:lang w:val="bg-BG"/>
        </w:rPr>
        <w:t xml:space="preserve"> от които </w:t>
      </w:r>
      <w:r>
        <w:rPr>
          <w:lang w:val="bg-BG"/>
        </w:rPr>
        <w:t>82</w:t>
      </w:r>
      <w:r w:rsidRPr="00A65D66">
        <w:rPr>
          <w:lang w:val="bg-BG"/>
        </w:rPr>
        <w:t xml:space="preserve"> със споразумение по чл.382 НПК, </w:t>
      </w:r>
      <w:r>
        <w:rPr>
          <w:lang w:val="bg-BG"/>
        </w:rPr>
        <w:t>51</w:t>
      </w:r>
      <w:r w:rsidRPr="00A65D66">
        <w:rPr>
          <w:lang w:val="bg-BG"/>
        </w:rPr>
        <w:t xml:space="preserve"> по чл.384 НПК, от които </w:t>
      </w:r>
      <w:r>
        <w:rPr>
          <w:lang w:val="bg-BG"/>
        </w:rPr>
        <w:t>14</w:t>
      </w:r>
      <w:r w:rsidRPr="00A65D66">
        <w:rPr>
          <w:lang w:val="bg-BG"/>
        </w:rPr>
        <w:t xml:space="preserve"> по спогодба по чл.234ГПК, върнати за доразследване- са </w:t>
      </w:r>
      <w:r>
        <w:rPr>
          <w:lang w:val="bg-BG"/>
        </w:rPr>
        <w:t>8</w:t>
      </w:r>
      <w:r w:rsidRPr="00A65D66">
        <w:rPr>
          <w:lang w:val="bg-BG"/>
        </w:rPr>
        <w:t xml:space="preserve"> дела, 3</w:t>
      </w:r>
      <w:r>
        <w:rPr>
          <w:lang w:val="bg-BG"/>
        </w:rPr>
        <w:t>36</w:t>
      </w:r>
      <w:r w:rsidRPr="00A65D66">
        <w:rPr>
          <w:lang w:val="bg-BG"/>
        </w:rPr>
        <w:t xml:space="preserve"> – по други причини.</w:t>
      </w:r>
    </w:p>
    <w:p w:rsidR="005D4E50" w:rsidRPr="005D4E50" w:rsidRDefault="005D4E50" w:rsidP="00E831FD">
      <w:pPr>
        <w:ind w:right="-1" w:firstLine="1134"/>
        <w:jc w:val="both"/>
        <w:rPr>
          <w:lang w:val="bg-BG"/>
        </w:rPr>
      </w:pPr>
      <w:r w:rsidRPr="005D4E50">
        <w:rPr>
          <w:lang w:val="bg-BG"/>
        </w:rPr>
        <w:t>От свършените през 2018г. общо 3424 дела, прекратени са 542 от които 150 със споразумение по чл.382 НПК, 69 по чл.384 НПК, от които 8 по спогодба по чл.234ГПК, върнати за доразследване- са 20 дела, 303 – по други причини.</w:t>
      </w:r>
    </w:p>
    <w:p w:rsidR="00091A3D" w:rsidRDefault="00BB18E1" w:rsidP="0077339C">
      <w:pPr>
        <w:ind w:right="-1" w:firstLine="1134"/>
        <w:jc w:val="both"/>
        <w:rPr>
          <w:lang w:val="bg-BG"/>
        </w:rPr>
      </w:pPr>
      <w:r w:rsidRPr="00D66540">
        <w:rPr>
          <w:lang w:val="bg-BG"/>
        </w:rPr>
        <w:t>От свършените през</w:t>
      </w:r>
      <w:r w:rsidR="002B0943" w:rsidRPr="00D66540">
        <w:rPr>
          <w:lang w:val="bg-BG"/>
        </w:rPr>
        <w:t xml:space="preserve"> </w:t>
      </w:r>
      <w:r w:rsidR="00091A3D">
        <w:rPr>
          <w:lang w:val="bg-BG"/>
        </w:rPr>
        <w:t xml:space="preserve">2017г. общо 4107 дела, прекратени са 535 </w:t>
      </w:r>
      <w:r w:rsidR="00091A3D" w:rsidRPr="00091A3D">
        <w:rPr>
          <w:lang w:val="bg-BG"/>
        </w:rPr>
        <w:t xml:space="preserve">от които </w:t>
      </w:r>
      <w:r w:rsidR="00091A3D">
        <w:rPr>
          <w:lang w:val="bg-BG"/>
        </w:rPr>
        <w:t>103</w:t>
      </w:r>
      <w:r w:rsidR="00091A3D" w:rsidRPr="00091A3D">
        <w:rPr>
          <w:lang w:val="bg-BG"/>
        </w:rPr>
        <w:t xml:space="preserve"> със споразумение по чл.382 НПК, </w:t>
      </w:r>
      <w:r w:rsidR="00091A3D">
        <w:rPr>
          <w:lang w:val="bg-BG"/>
        </w:rPr>
        <w:t>83</w:t>
      </w:r>
      <w:r w:rsidR="00091A3D" w:rsidRPr="00091A3D">
        <w:rPr>
          <w:lang w:val="bg-BG"/>
        </w:rPr>
        <w:t xml:space="preserve"> по чл.384 НПК,</w:t>
      </w:r>
      <w:r w:rsidR="00091A3D">
        <w:rPr>
          <w:lang w:val="bg-BG"/>
        </w:rPr>
        <w:t>15</w:t>
      </w:r>
      <w:r w:rsidR="00091A3D" w:rsidRPr="00091A3D">
        <w:rPr>
          <w:lang w:val="bg-BG"/>
        </w:rPr>
        <w:t xml:space="preserve"> по спогодба по чл.234ГПК, върнати за доразследване- са </w:t>
      </w:r>
      <w:r w:rsidR="00091A3D">
        <w:rPr>
          <w:lang w:val="bg-BG"/>
        </w:rPr>
        <w:t>17</w:t>
      </w:r>
      <w:r w:rsidR="00091A3D" w:rsidRPr="00091A3D">
        <w:rPr>
          <w:lang w:val="bg-BG"/>
        </w:rPr>
        <w:t xml:space="preserve"> дела, </w:t>
      </w:r>
      <w:r w:rsidR="00091A3D">
        <w:rPr>
          <w:lang w:val="bg-BG"/>
        </w:rPr>
        <w:t>332</w:t>
      </w:r>
      <w:r w:rsidR="00091A3D" w:rsidRPr="00091A3D">
        <w:rPr>
          <w:lang w:val="bg-BG"/>
        </w:rPr>
        <w:t xml:space="preserve"> – по други причини.</w:t>
      </w:r>
    </w:p>
    <w:p w:rsidR="00E831FD" w:rsidRPr="00D66540" w:rsidRDefault="00E831FD" w:rsidP="00E831FD">
      <w:pPr>
        <w:ind w:right="-1" w:firstLine="1134"/>
        <w:jc w:val="both"/>
        <w:rPr>
          <w:lang w:val="bg-BG"/>
        </w:rPr>
      </w:pPr>
      <w:r w:rsidRPr="00D66540">
        <w:rPr>
          <w:lang w:val="bg-BG"/>
        </w:rPr>
        <w:t xml:space="preserve">Относителния дял на прекратените дела от общо приключените </w:t>
      </w:r>
      <w:r w:rsidR="00832134" w:rsidRPr="00D66540">
        <w:rPr>
          <w:lang w:val="bg-BG"/>
        </w:rPr>
        <w:t>трайно намалява</w:t>
      </w:r>
      <w:r w:rsidR="00FA7F10" w:rsidRPr="00D66540">
        <w:rPr>
          <w:lang w:val="bg-BG"/>
        </w:rPr>
        <w:t xml:space="preserve"> </w:t>
      </w:r>
      <w:r w:rsidRPr="00D66540">
        <w:rPr>
          <w:lang w:val="bg-BG"/>
        </w:rPr>
        <w:t xml:space="preserve">през </w:t>
      </w:r>
      <w:r w:rsidR="00DC7478" w:rsidRPr="00D66540">
        <w:rPr>
          <w:lang w:val="bg-BG"/>
        </w:rPr>
        <w:t xml:space="preserve">посочения </w:t>
      </w:r>
      <w:r w:rsidR="005D4E50">
        <w:rPr>
          <w:lang w:val="bg-BG"/>
        </w:rPr>
        <w:t>три</w:t>
      </w:r>
      <w:r w:rsidR="00832134" w:rsidRPr="00D66540">
        <w:rPr>
          <w:lang w:val="bg-BG"/>
        </w:rPr>
        <w:t>годишен период</w:t>
      </w:r>
      <w:r w:rsidRPr="00D66540">
        <w:rPr>
          <w:lang w:val="bg-BG"/>
        </w:rPr>
        <w:t xml:space="preserve">, което сочи, че тенденцията е за разглеждане на сезиращите съда искания по същество. </w:t>
      </w:r>
    </w:p>
    <w:p w:rsidR="00E831FD" w:rsidRPr="00D66540" w:rsidRDefault="00E831FD" w:rsidP="00E831FD">
      <w:pPr>
        <w:ind w:right="-1" w:firstLine="1134"/>
        <w:jc w:val="both"/>
        <w:rPr>
          <w:lang w:val="bg-BG"/>
        </w:rPr>
      </w:pPr>
    </w:p>
    <w:p w:rsidR="00E831FD" w:rsidRPr="003E302C" w:rsidRDefault="00E831FD" w:rsidP="00E831FD">
      <w:pPr>
        <w:ind w:right="-1" w:firstLine="1134"/>
        <w:jc w:val="both"/>
        <w:rPr>
          <w:b/>
          <w:u w:val="single"/>
          <w:lang w:val="bg-BG"/>
        </w:rPr>
      </w:pPr>
      <w:r w:rsidRPr="003E302C">
        <w:rPr>
          <w:b/>
          <w:u w:val="single"/>
          <w:lang w:val="bg-BG"/>
        </w:rPr>
        <w:t>Прекратени наказателни дела</w:t>
      </w:r>
    </w:p>
    <w:p w:rsidR="003E302C" w:rsidRDefault="003E302C" w:rsidP="004C2494">
      <w:pPr>
        <w:ind w:right="-1" w:firstLine="1134"/>
        <w:jc w:val="both"/>
        <w:rPr>
          <w:lang w:val="bg-BG"/>
        </w:rPr>
      </w:pPr>
      <w:r>
        <w:rPr>
          <w:lang w:val="bg-BG"/>
        </w:rPr>
        <w:t>8</w:t>
      </w:r>
      <w:r w:rsidRPr="003E302C">
        <w:rPr>
          <w:lang w:val="bg-BG"/>
        </w:rPr>
        <w:t xml:space="preserve"> прекратени НОХД /без делата по които са били одобрени споразумения/, от които </w:t>
      </w:r>
      <w:r>
        <w:rPr>
          <w:lang w:val="bg-BG"/>
        </w:rPr>
        <w:t>7</w:t>
      </w:r>
      <w:r w:rsidRPr="003E302C">
        <w:rPr>
          <w:lang w:val="bg-BG"/>
        </w:rPr>
        <w:t xml:space="preserve"> са били върнати за доразследване и </w:t>
      </w:r>
      <w:r>
        <w:rPr>
          <w:lang w:val="bg-BG"/>
        </w:rPr>
        <w:t>1</w:t>
      </w:r>
      <w:r w:rsidRPr="003E302C">
        <w:rPr>
          <w:lang w:val="bg-BG"/>
        </w:rPr>
        <w:t xml:space="preserve"> </w:t>
      </w:r>
      <w:r>
        <w:rPr>
          <w:lang w:val="bg-BG"/>
        </w:rPr>
        <w:t>е</w:t>
      </w:r>
      <w:r w:rsidRPr="003E302C">
        <w:rPr>
          <w:lang w:val="bg-BG"/>
        </w:rPr>
        <w:t xml:space="preserve"> бил</w:t>
      </w:r>
      <w:r>
        <w:rPr>
          <w:lang w:val="bg-BG"/>
        </w:rPr>
        <w:t>о</w:t>
      </w:r>
      <w:r w:rsidRPr="003E302C">
        <w:rPr>
          <w:lang w:val="bg-BG"/>
        </w:rPr>
        <w:t xml:space="preserve"> прекратен</w:t>
      </w:r>
      <w:r>
        <w:rPr>
          <w:lang w:val="bg-BG"/>
        </w:rPr>
        <w:t>о</w:t>
      </w:r>
      <w:r w:rsidRPr="003E302C">
        <w:rPr>
          <w:lang w:val="bg-BG"/>
        </w:rPr>
        <w:t xml:space="preserve"> по други причини/ по подсъдност/</w:t>
      </w:r>
    </w:p>
    <w:p w:rsidR="002453C8" w:rsidRPr="004C2494" w:rsidRDefault="003E302C" w:rsidP="004C2494">
      <w:pPr>
        <w:ind w:right="-1" w:firstLine="1134"/>
        <w:jc w:val="both"/>
        <w:rPr>
          <w:lang w:val="bg-BG"/>
        </w:rPr>
      </w:pPr>
      <w:r>
        <w:rPr>
          <w:lang w:val="bg-BG"/>
        </w:rPr>
        <w:t>За 2018г.</w:t>
      </w:r>
      <w:r>
        <w:rPr>
          <w:lang w:val="bg-BG"/>
        </w:rPr>
        <w:tab/>
        <w:t xml:space="preserve"> са били </w:t>
      </w:r>
      <w:r w:rsidR="005D4E50" w:rsidRPr="004C2494">
        <w:rPr>
          <w:lang w:val="bg-BG"/>
        </w:rPr>
        <w:t>1</w:t>
      </w:r>
      <w:r w:rsidR="004C2494" w:rsidRPr="004C2494">
        <w:rPr>
          <w:lang w:val="bg-BG"/>
        </w:rPr>
        <w:t>6</w:t>
      </w:r>
      <w:r w:rsidR="005D4E50" w:rsidRPr="004C2494">
        <w:rPr>
          <w:lang w:val="bg-BG"/>
        </w:rPr>
        <w:t xml:space="preserve"> прекратени НОХД /без делата по които са били одобрени споразумения/, от които 1</w:t>
      </w:r>
      <w:r w:rsidR="004C2494" w:rsidRPr="004C2494">
        <w:rPr>
          <w:lang w:val="bg-BG"/>
        </w:rPr>
        <w:t>4</w:t>
      </w:r>
      <w:r w:rsidR="005D4E50" w:rsidRPr="004C2494">
        <w:rPr>
          <w:lang w:val="bg-BG"/>
        </w:rPr>
        <w:t xml:space="preserve"> са били върнати за доразследване и </w:t>
      </w:r>
      <w:r w:rsidR="004C2494" w:rsidRPr="004C2494">
        <w:rPr>
          <w:lang w:val="bg-BG"/>
        </w:rPr>
        <w:t>2</w:t>
      </w:r>
      <w:r w:rsidR="005D4E50" w:rsidRPr="004C2494">
        <w:rPr>
          <w:lang w:val="bg-BG"/>
        </w:rPr>
        <w:t xml:space="preserve"> </w:t>
      </w:r>
      <w:r w:rsidR="004C2494" w:rsidRPr="004C2494">
        <w:rPr>
          <w:lang w:val="bg-BG"/>
        </w:rPr>
        <w:t>са</w:t>
      </w:r>
      <w:r w:rsidR="005D4E50" w:rsidRPr="004C2494">
        <w:rPr>
          <w:lang w:val="bg-BG"/>
        </w:rPr>
        <w:t xml:space="preserve"> бил</w:t>
      </w:r>
      <w:r w:rsidR="004C2494" w:rsidRPr="004C2494">
        <w:rPr>
          <w:lang w:val="bg-BG"/>
        </w:rPr>
        <w:t>и</w:t>
      </w:r>
      <w:r w:rsidR="005D4E50" w:rsidRPr="004C2494">
        <w:rPr>
          <w:lang w:val="bg-BG"/>
        </w:rPr>
        <w:t xml:space="preserve"> прекратен</w:t>
      </w:r>
      <w:r w:rsidR="004C2494" w:rsidRPr="004C2494">
        <w:rPr>
          <w:lang w:val="bg-BG"/>
        </w:rPr>
        <w:t>и</w:t>
      </w:r>
      <w:r w:rsidR="005D4E50" w:rsidRPr="004C2494">
        <w:rPr>
          <w:lang w:val="bg-BG"/>
        </w:rPr>
        <w:t xml:space="preserve"> по други причини/ по подсъдност/ при </w:t>
      </w:r>
      <w:r w:rsidR="004C2494" w:rsidRPr="004C2494">
        <w:rPr>
          <w:lang w:val="bg-BG"/>
        </w:rPr>
        <w:t xml:space="preserve">18 прекратени НОХД /без делата по които са били одобрени споразумения/, от които 17 са били върнати за доразследване и 1 е било прекратено по други причини/ по подсъдност/ за 2017г.; </w:t>
      </w:r>
    </w:p>
    <w:p w:rsidR="003E302C" w:rsidRDefault="00E831FD" w:rsidP="00E831FD">
      <w:pPr>
        <w:ind w:right="-1" w:firstLine="1134"/>
        <w:jc w:val="both"/>
        <w:rPr>
          <w:lang w:val="bg-BG"/>
        </w:rPr>
      </w:pPr>
      <w:r w:rsidRPr="00D66540">
        <w:rPr>
          <w:lang w:val="bg-BG"/>
        </w:rPr>
        <w:t xml:space="preserve">- </w:t>
      </w:r>
      <w:r w:rsidR="003E302C" w:rsidRPr="003E302C">
        <w:rPr>
          <w:lang w:val="bg-BG"/>
        </w:rPr>
        <w:t>1</w:t>
      </w:r>
      <w:r w:rsidR="003E302C">
        <w:rPr>
          <w:lang w:val="bg-BG"/>
        </w:rPr>
        <w:t>0</w:t>
      </w:r>
      <w:r w:rsidR="003E302C" w:rsidRPr="003E302C">
        <w:rPr>
          <w:lang w:val="bg-BG"/>
        </w:rPr>
        <w:t xml:space="preserve"> дела са прекратени  НЧХД по други причини</w:t>
      </w:r>
      <w:r w:rsidR="003E302C">
        <w:rPr>
          <w:lang w:val="bg-BG"/>
        </w:rPr>
        <w:t>, при за 2018г.-</w:t>
      </w:r>
      <w:r w:rsidR="004C2494">
        <w:rPr>
          <w:lang w:val="bg-BG"/>
        </w:rPr>
        <w:t xml:space="preserve">15 дела </w:t>
      </w:r>
      <w:r w:rsidR="004C2494" w:rsidRPr="004C2494">
        <w:rPr>
          <w:lang w:val="bg-BG"/>
        </w:rPr>
        <w:t xml:space="preserve">прекратени  НЧХД от които </w:t>
      </w:r>
      <w:r w:rsidR="004C2494">
        <w:rPr>
          <w:lang w:val="bg-BG"/>
        </w:rPr>
        <w:t xml:space="preserve">2 </w:t>
      </w:r>
      <w:r w:rsidR="004C2494" w:rsidRPr="004C2494">
        <w:rPr>
          <w:lang w:val="bg-BG"/>
        </w:rPr>
        <w:t xml:space="preserve">прекратени поради помирение </w:t>
      </w:r>
      <w:r w:rsidR="004C2494">
        <w:rPr>
          <w:lang w:val="bg-BG"/>
        </w:rPr>
        <w:t xml:space="preserve">и 13 по други причини, при за 2017г. </w:t>
      </w:r>
    </w:p>
    <w:p w:rsidR="00DC7478" w:rsidRPr="00D66540" w:rsidRDefault="00E831FD" w:rsidP="00E831FD">
      <w:pPr>
        <w:ind w:right="-1" w:firstLine="1134"/>
        <w:jc w:val="both"/>
        <w:rPr>
          <w:lang w:val="bg-BG"/>
        </w:rPr>
      </w:pPr>
      <w:r w:rsidRPr="00D66540">
        <w:rPr>
          <w:lang w:val="bg-BG"/>
        </w:rPr>
        <w:t xml:space="preserve">- </w:t>
      </w:r>
      <w:r w:rsidR="003E302C">
        <w:rPr>
          <w:lang w:val="bg-BG"/>
        </w:rPr>
        <w:t xml:space="preserve">31 са прекратените АНД при </w:t>
      </w:r>
      <w:r w:rsidR="00F813BC">
        <w:rPr>
          <w:lang w:val="bg-BG"/>
        </w:rPr>
        <w:t>34</w:t>
      </w:r>
      <w:r w:rsidR="003E302C">
        <w:rPr>
          <w:lang w:val="bg-BG"/>
        </w:rPr>
        <w:t xml:space="preserve"> за 2018г.</w:t>
      </w:r>
      <w:r w:rsidR="00F813BC">
        <w:rPr>
          <w:lang w:val="bg-BG"/>
        </w:rPr>
        <w:t xml:space="preserve">, при </w:t>
      </w:r>
      <w:r w:rsidR="008448CC" w:rsidRPr="00D66540">
        <w:rPr>
          <w:lang w:val="bg-BG"/>
        </w:rPr>
        <w:t xml:space="preserve"> </w:t>
      </w:r>
      <w:r w:rsidR="008F114E">
        <w:rPr>
          <w:lang w:val="bg-BG"/>
        </w:rPr>
        <w:t xml:space="preserve">46 </w:t>
      </w:r>
      <w:r w:rsidR="00F813BC">
        <w:rPr>
          <w:lang w:val="bg-BG"/>
        </w:rPr>
        <w:t>за 2017г.;</w:t>
      </w:r>
      <w:r w:rsidR="008F114E">
        <w:rPr>
          <w:lang w:val="bg-BG"/>
        </w:rPr>
        <w:t xml:space="preserve"> </w:t>
      </w:r>
    </w:p>
    <w:p w:rsidR="00DC7478" w:rsidRPr="00D66540" w:rsidRDefault="004E785A" w:rsidP="00E831FD">
      <w:pPr>
        <w:ind w:right="-1" w:firstLine="1134"/>
        <w:jc w:val="both"/>
        <w:rPr>
          <w:lang w:val="bg-BG"/>
        </w:rPr>
      </w:pPr>
      <w:r w:rsidRPr="00D66540">
        <w:rPr>
          <w:lang w:val="bg-BG"/>
        </w:rPr>
        <w:t>-</w:t>
      </w:r>
      <w:r w:rsidR="003E302C">
        <w:rPr>
          <w:lang w:val="bg-BG"/>
        </w:rPr>
        <w:t xml:space="preserve">1 дело </w:t>
      </w:r>
      <w:r w:rsidR="003E302C" w:rsidRPr="00F813BC">
        <w:rPr>
          <w:lang w:val="bg-BG"/>
        </w:rPr>
        <w:t>по реда на чл.78а от НК</w:t>
      </w:r>
      <w:r w:rsidR="003E302C">
        <w:rPr>
          <w:lang w:val="bg-BG"/>
        </w:rPr>
        <w:t xml:space="preserve">,върнато на РП, като за 2018г. са </w:t>
      </w:r>
      <w:r w:rsidR="00F813BC">
        <w:rPr>
          <w:lang w:val="bg-BG"/>
        </w:rPr>
        <w:t>6</w:t>
      </w:r>
      <w:r w:rsidR="00F813BC" w:rsidRPr="00F813BC">
        <w:t xml:space="preserve"> </w:t>
      </w:r>
      <w:r w:rsidR="00F813BC">
        <w:rPr>
          <w:lang w:val="bg-BG"/>
        </w:rPr>
        <w:t xml:space="preserve">при за 2017г. </w:t>
      </w:r>
      <w:r w:rsidR="008F114E">
        <w:rPr>
          <w:lang w:val="bg-BG"/>
        </w:rPr>
        <w:t xml:space="preserve">7 </w:t>
      </w:r>
      <w:r w:rsidR="003E302C">
        <w:rPr>
          <w:lang w:val="bg-BG"/>
        </w:rPr>
        <w:t>.</w:t>
      </w:r>
    </w:p>
    <w:p w:rsidR="00E831FD" w:rsidRPr="003F76A6" w:rsidRDefault="00003E2D" w:rsidP="00E831FD">
      <w:pPr>
        <w:ind w:right="-1" w:firstLine="1134"/>
        <w:jc w:val="both"/>
        <w:rPr>
          <w:lang w:val="bg-BG"/>
        </w:rPr>
      </w:pPr>
      <w:r w:rsidRPr="003F76A6">
        <w:rPr>
          <w:lang w:val="bg-BG"/>
        </w:rPr>
        <w:t>Общият брой на върнатите за доразследване НОХДела е незначителен на фона на внесените и насрочени такива</w:t>
      </w:r>
      <w:r w:rsidR="002179B6" w:rsidRPr="003F76A6">
        <w:rPr>
          <w:lang w:val="bg-BG"/>
        </w:rPr>
        <w:t>.</w:t>
      </w:r>
      <w:r w:rsidR="008F114E">
        <w:rPr>
          <w:lang w:val="bg-BG"/>
        </w:rPr>
        <w:t>Тази тенденция се задълбочава в съответствие с промените в НПК и въвеждането на разпоредителните заседания</w:t>
      </w:r>
      <w:r w:rsidR="003E302C">
        <w:rPr>
          <w:lang w:val="bg-BG"/>
        </w:rPr>
        <w:t>, но е за сметка на удължаване сроковете за разглеждане на делата</w:t>
      </w:r>
      <w:r w:rsidR="008F114E">
        <w:rPr>
          <w:lang w:val="bg-BG"/>
        </w:rPr>
        <w:t xml:space="preserve">. </w:t>
      </w:r>
      <w:r w:rsidR="00DC7478">
        <w:rPr>
          <w:lang w:val="bg-BG"/>
        </w:rPr>
        <w:t>Причините в основната си част са приети</w:t>
      </w:r>
      <w:r w:rsidR="008F114E">
        <w:rPr>
          <w:lang w:val="bg-BG"/>
        </w:rPr>
        <w:t xml:space="preserve"> </w:t>
      </w:r>
      <w:r w:rsidR="00DC7478">
        <w:rPr>
          <w:lang w:val="bg-BG"/>
        </w:rPr>
        <w:t>за основателни, видно от потвърдителните определения на въззивната инстанция.</w:t>
      </w:r>
      <w:r w:rsidR="002179B6" w:rsidRPr="003F76A6">
        <w:rPr>
          <w:lang w:val="bg-BG"/>
        </w:rPr>
        <w:t xml:space="preserve"> </w:t>
      </w:r>
      <w:r w:rsidRPr="003F76A6">
        <w:rPr>
          <w:lang w:val="bg-BG"/>
        </w:rPr>
        <w:t>Причините за останалите прекратени производства са чисто обективни-</w:t>
      </w:r>
      <w:r w:rsidR="00E24D0A" w:rsidRPr="003F76A6">
        <w:rPr>
          <w:lang w:val="bg-BG"/>
        </w:rPr>
        <w:t xml:space="preserve"> не е одобрено споразумение, внесено по реда на чл.381 НПК, делото е изпратено за определяне на подсъдността по реда на чл.43, т.1 от НПК и т.н.</w:t>
      </w:r>
      <w:r w:rsidRPr="003F76A6">
        <w:rPr>
          <w:lang w:val="bg-BG"/>
        </w:rPr>
        <w:t>. По НЧХДела основната причина за прекратяване на делата е оттегляне на тъжбата</w:t>
      </w:r>
      <w:r w:rsidR="003E302C">
        <w:rPr>
          <w:lang w:val="bg-BG"/>
        </w:rPr>
        <w:t xml:space="preserve"> или неявяване на страните в първо </w:t>
      </w:r>
      <w:r w:rsidR="003E302C">
        <w:rPr>
          <w:lang w:val="bg-BG"/>
        </w:rPr>
        <w:lastRenderedPageBreak/>
        <w:t>заседание</w:t>
      </w:r>
      <w:r w:rsidRPr="003F76A6">
        <w:rPr>
          <w:lang w:val="bg-BG"/>
        </w:rPr>
        <w:t>. При административно-наказателните дела, съдът прекратява производството по делото при констатирано постъпване на жалбата след изтичане на срока за обжалване на атакуваното НП</w:t>
      </w:r>
      <w:r w:rsidR="00E76EBC" w:rsidRPr="003F76A6">
        <w:rPr>
          <w:lang w:val="bg-BG"/>
        </w:rPr>
        <w:t>, констатирана липса на местна компетентност за РС-Несебър и изпращане на делото по подсъдност на местно компетентния съд за разглеждане на жалбата</w:t>
      </w:r>
      <w:r w:rsidR="005C6EC2" w:rsidRPr="003F76A6">
        <w:rPr>
          <w:lang w:val="bg-BG"/>
        </w:rPr>
        <w:t>, отказ или оттегляне на молбата или жалбата, с която е сезиран съда, прекратяване на производството на изпратена съдебна поръчка, поради изпълнение на същата и съответно изчерпване предмета на делото.</w:t>
      </w:r>
    </w:p>
    <w:p w:rsidR="00985654" w:rsidRPr="001879D2" w:rsidRDefault="00985654" w:rsidP="00E831FD">
      <w:pPr>
        <w:ind w:right="-1" w:firstLine="1134"/>
        <w:jc w:val="both"/>
        <w:rPr>
          <w:color w:val="FF0000"/>
          <w:lang w:val="bg-BG"/>
        </w:rPr>
      </w:pPr>
    </w:p>
    <w:p w:rsidR="00E831FD" w:rsidRPr="003A179F" w:rsidRDefault="00E831FD" w:rsidP="00E831FD">
      <w:pPr>
        <w:ind w:right="-1" w:firstLine="1134"/>
        <w:jc w:val="both"/>
        <w:rPr>
          <w:b/>
          <w:u w:val="single"/>
          <w:lang w:val="bg-BG"/>
        </w:rPr>
      </w:pPr>
      <w:r w:rsidRPr="003A179F">
        <w:rPr>
          <w:b/>
          <w:u w:val="single"/>
          <w:lang w:val="bg-BG"/>
        </w:rPr>
        <w:t xml:space="preserve">Прекратени граждански дела </w:t>
      </w:r>
    </w:p>
    <w:p w:rsidR="00CC675B" w:rsidRPr="00DC7478" w:rsidRDefault="00CC675B" w:rsidP="00CC675B">
      <w:pPr>
        <w:ind w:left="1080" w:right="-1"/>
        <w:jc w:val="both"/>
        <w:rPr>
          <w:lang w:val="bg-BG"/>
        </w:rPr>
      </w:pPr>
      <w:r w:rsidRPr="00DC7478">
        <w:rPr>
          <w:lang w:val="bg-BG"/>
        </w:rPr>
        <w:t>-</w:t>
      </w:r>
      <w:r w:rsidR="003216BF" w:rsidRPr="00DC7478">
        <w:rPr>
          <w:lang w:val="bg-BG"/>
        </w:rPr>
        <w:t xml:space="preserve"> </w:t>
      </w:r>
      <w:r w:rsidR="00003358" w:rsidRPr="00DC7478">
        <w:rPr>
          <w:lang w:val="bg-BG"/>
        </w:rPr>
        <w:t xml:space="preserve"> </w:t>
      </w:r>
      <w:r w:rsidR="003A179F">
        <w:rPr>
          <w:lang w:val="bg-BG"/>
        </w:rPr>
        <w:t>127</w:t>
      </w:r>
      <w:r w:rsidR="003A179F" w:rsidRPr="003A179F">
        <w:rPr>
          <w:lang w:val="bg-BG"/>
        </w:rPr>
        <w:t>по общия ред дела са прекратени през 201</w:t>
      </w:r>
      <w:r w:rsidR="003A179F">
        <w:rPr>
          <w:lang w:val="bg-BG"/>
        </w:rPr>
        <w:t>9</w:t>
      </w:r>
      <w:r w:rsidR="003A179F" w:rsidRPr="003A179F">
        <w:rPr>
          <w:lang w:val="bg-BG"/>
        </w:rPr>
        <w:t xml:space="preserve">г. </w:t>
      </w:r>
      <w:r w:rsidR="003A179F">
        <w:rPr>
          <w:lang w:val="bg-BG"/>
        </w:rPr>
        <w:t>,</w:t>
      </w:r>
      <w:r w:rsidR="00F813BC">
        <w:rPr>
          <w:lang w:val="bg-BG"/>
        </w:rPr>
        <w:t xml:space="preserve">115 по общия ред дела са прекратени през 2018г. при </w:t>
      </w:r>
      <w:r w:rsidR="008F114E">
        <w:rPr>
          <w:lang w:val="bg-BG"/>
        </w:rPr>
        <w:t xml:space="preserve">93 </w:t>
      </w:r>
      <w:r w:rsidR="00F813BC">
        <w:rPr>
          <w:lang w:val="bg-BG"/>
        </w:rPr>
        <w:t xml:space="preserve">за </w:t>
      </w:r>
      <w:r w:rsidR="008F114E">
        <w:rPr>
          <w:lang w:val="bg-BG"/>
        </w:rPr>
        <w:t>2017г.</w:t>
      </w:r>
      <w:r w:rsidR="00B0425E" w:rsidRPr="00DC7478">
        <w:rPr>
          <w:lang w:val="bg-BG"/>
        </w:rPr>
        <w:t xml:space="preserve"> </w:t>
      </w:r>
      <w:r w:rsidR="003F76A6" w:rsidRPr="00DC7478">
        <w:rPr>
          <w:lang w:val="bg-BG"/>
        </w:rPr>
        <w:t xml:space="preserve"> </w:t>
      </w:r>
    </w:p>
    <w:p w:rsidR="00E831FD" w:rsidRPr="00DC7478" w:rsidRDefault="00CC675B" w:rsidP="00CC675B">
      <w:pPr>
        <w:ind w:left="1134" w:right="-1"/>
        <w:jc w:val="both"/>
        <w:rPr>
          <w:lang w:val="bg-BG"/>
        </w:rPr>
      </w:pPr>
      <w:r w:rsidRPr="00DC7478">
        <w:rPr>
          <w:lang w:val="bg-BG"/>
        </w:rPr>
        <w:t>-</w:t>
      </w:r>
      <w:r w:rsidR="003216BF" w:rsidRPr="00DC7478">
        <w:rPr>
          <w:lang w:val="bg-BG"/>
        </w:rPr>
        <w:t xml:space="preserve">  </w:t>
      </w:r>
      <w:r w:rsidR="003A179F" w:rsidRPr="003A179F">
        <w:rPr>
          <w:lang w:val="bg-BG"/>
        </w:rPr>
        <w:t>1</w:t>
      </w:r>
      <w:r w:rsidR="003A179F">
        <w:rPr>
          <w:lang w:val="bg-BG"/>
        </w:rPr>
        <w:t>12</w:t>
      </w:r>
      <w:r w:rsidR="003A179F" w:rsidRPr="003A179F">
        <w:rPr>
          <w:lang w:val="bg-BG"/>
        </w:rPr>
        <w:t xml:space="preserve"> прекратени ЧГД по чл.410-417 ГПК, </w:t>
      </w:r>
      <w:r w:rsidR="003A179F">
        <w:rPr>
          <w:lang w:val="bg-BG"/>
        </w:rPr>
        <w:t xml:space="preserve">при </w:t>
      </w:r>
      <w:r w:rsidR="00F813BC">
        <w:rPr>
          <w:lang w:val="bg-BG"/>
        </w:rPr>
        <w:t>100</w:t>
      </w:r>
      <w:r w:rsidR="00F813BC" w:rsidRPr="00F813BC">
        <w:t xml:space="preserve"> </w:t>
      </w:r>
      <w:r w:rsidR="00F813BC" w:rsidRPr="00F813BC">
        <w:rPr>
          <w:lang w:val="bg-BG"/>
        </w:rPr>
        <w:t>прекратени ЧГД по чл.410-417 ГПК</w:t>
      </w:r>
      <w:r w:rsidR="003A179F">
        <w:rPr>
          <w:lang w:val="bg-BG"/>
        </w:rPr>
        <w:t xml:space="preserve"> за 2018г.</w:t>
      </w:r>
      <w:r w:rsidR="00F813BC">
        <w:rPr>
          <w:lang w:val="bg-BG"/>
        </w:rPr>
        <w:t xml:space="preserve">, при </w:t>
      </w:r>
      <w:r w:rsidR="008F114E">
        <w:rPr>
          <w:lang w:val="bg-BG"/>
        </w:rPr>
        <w:t>119</w:t>
      </w:r>
      <w:r w:rsidR="008F114E" w:rsidRPr="008F114E">
        <w:t xml:space="preserve"> </w:t>
      </w:r>
      <w:r w:rsidR="008F114E" w:rsidRPr="008F114E">
        <w:rPr>
          <w:lang w:val="bg-BG"/>
        </w:rPr>
        <w:t>прекратени ЧГД по чл.410-417 ГПК</w:t>
      </w:r>
      <w:r w:rsidR="00F813BC">
        <w:rPr>
          <w:lang w:val="bg-BG"/>
        </w:rPr>
        <w:t xml:space="preserve"> за 2017г.;</w:t>
      </w:r>
      <w:r w:rsidR="008F114E">
        <w:rPr>
          <w:lang w:val="bg-BG"/>
        </w:rPr>
        <w:t xml:space="preserve"> </w:t>
      </w:r>
    </w:p>
    <w:p w:rsidR="00F64DB6" w:rsidRPr="005D48EC" w:rsidRDefault="00295C64" w:rsidP="005D48EC">
      <w:pPr>
        <w:ind w:right="-1" w:firstLine="1134"/>
        <w:jc w:val="both"/>
        <w:rPr>
          <w:lang w:val="bg-BG"/>
        </w:rPr>
      </w:pPr>
      <w:r w:rsidRPr="00B83943">
        <w:rPr>
          <w:lang w:val="bg-BG"/>
        </w:rPr>
        <w:t>Увеличава</w:t>
      </w:r>
      <w:r w:rsidR="005F1DBE" w:rsidRPr="00B83943">
        <w:rPr>
          <w:lang w:val="bg-BG"/>
        </w:rPr>
        <w:t xml:space="preserve"> се бро</w:t>
      </w:r>
      <w:r w:rsidR="00DC7478">
        <w:rPr>
          <w:lang w:val="bg-BG"/>
        </w:rPr>
        <w:t>я</w:t>
      </w:r>
      <w:r w:rsidR="005F1DBE" w:rsidRPr="00B83943">
        <w:rPr>
          <w:lang w:val="bg-BG"/>
        </w:rPr>
        <w:t xml:space="preserve"> на </w:t>
      </w:r>
      <w:r w:rsidR="00E831FD" w:rsidRPr="00B83943">
        <w:rPr>
          <w:lang w:val="bg-BG"/>
        </w:rPr>
        <w:t>прекратените по спогодба граждански дела</w:t>
      </w:r>
      <w:r w:rsidR="003C17D9" w:rsidRPr="00B83943">
        <w:rPr>
          <w:lang w:val="bg-BG"/>
        </w:rPr>
        <w:t xml:space="preserve">, което от своя страна </w:t>
      </w:r>
      <w:r w:rsidR="00DC7478">
        <w:rPr>
          <w:lang w:val="bg-BG"/>
        </w:rPr>
        <w:t>е позитивен за съдопроизводството фактор</w:t>
      </w:r>
      <w:r w:rsidR="00E831FD" w:rsidRPr="00B83943">
        <w:rPr>
          <w:lang w:val="bg-BG"/>
        </w:rPr>
        <w:t xml:space="preserve">. </w:t>
      </w:r>
      <w:r w:rsidR="00271519" w:rsidRPr="00B83943">
        <w:rPr>
          <w:lang w:val="bg-BG"/>
        </w:rPr>
        <w:t xml:space="preserve">От тук може да бъде направен извод, че очакванията на обществото за повече бързина при приключването на производствата </w:t>
      </w:r>
      <w:r w:rsidR="00DC7478">
        <w:rPr>
          <w:lang w:val="bg-BG"/>
        </w:rPr>
        <w:t>частично са</w:t>
      </w:r>
      <w:r w:rsidR="00271519" w:rsidRPr="00B83943">
        <w:rPr>
          <w:lang w:val="bg-BG"/>
        </w:rPr>
        <w:t xml:space="preserve"> удовлетворени. По отношение приключването на  делата в разумни срокове </w:t>
      </w:r>
      <w:r w:rsidR="00A1026D" w:rsidRPr="00B83943">
        <w:rPr>
          <w:lang w:val="bg-BG"/>
        </w:rPr>
        <w:t>за поредна година следва да се отчете, че съдиите</w:t>
      </w:r>
      <w:r w:rsidR="00B83943">
        <w:rPr>
          <w:lang w:val="bg-BG"/>
        </w:rPr>
        <w:t xml:space="preserve"> </w:t>
      </w:r>
      <w:r w:rsidR="00DC7478">
        <w:rPr>
          <w:lang w:val="bg-BG"/>
        </w:rPr>
        <w:t>макар да са</w:t>
      </w:r>
      <w:r w:rsidR="00B83943" w:rsidRPr="00B83943">
        <w:rPr>
          <w:lang w:val="bg-BG"/>
        </w:rPr>
        <w:t xml:space="preserve"> изключително затруднени от </w:t>
      </w:r>
      <w:r w:rsidR="00DC7478">
        <w:rPr>
          <w:lang w:val="bg-BG"/>
        </w:rPr>
        <w:t xml:space="preserve">характера и вида на </w:t>
      </w:r>
      <w:r w:rsidR="00B83943" w:rsidRPr="00B83943">
        <w:rPr>
          <w:lang w:val="bg-BG"/>
        </w:rPr>
        <w:t xml:space="preserve">страните, както още в етапа на </w:t>
      </w:r>
      <w:r w:rsidR="00B83943">
        <w:rPr>
          <w:lang w:val="bg-BG"/>
        </w:rPr>
        <w:t>депозиране на неред</w:t>
      </w:r>
      <w:r w:rsidR="00B83943" w:rsidRPr="00B83943">
        <w:rPr>
          <w:lang w:val="bg-BG"/>
        </w:rPr>
        <w:t>овни искови молби, така и при призоваването и размяната на книжа</w:t>
      </w:r>
      <w:r w:rsidR="00DC7478">
        <w:rPr>
          <w:lang w:val="bg-BG"/>
        </w:rPr>
        <w:t xml:space="preserve"> при множестото дела с международен елемент</w:t>
      </w:r>
      <w:r w:rsidR="00B83943" w:rsidRPr="00B83943">
        <w:rPr>
          <w:lang w:val="bg-BG"/>
        </w:rPr>
        <w:t xml:space="preserve"> </w:t>
      </w:r>
      <w:r w:rsidR="00DC7478">
        <w:rPr>
          <w:lang w:val="bg-BG"/>
        </w:rPr>
        <w:t>отбелязват забележително</w:t>
      </w:r>
      <w:r w:rsidR="00B83943" w:rsidRPr="00B83943">
        <w:rPr>
          <w:lang w:val="bg-BG"/>
        </w:rPr>
        <w:t xml:space="preserve"> висок процент </w:t>
      </w:r>
      <w:r w:rsidR="00B83943" w:rsidRPr="00E17C64">
        <w:rPr>
          <w:lang w:val="bg-BG"/>
        </w:rPr>
        <w:t>приключили дела в тримесечен срок /</w:t>
      </w:r>
      <w:r w:rsidR="003A179F">
        <w:rPr>
          <w:lang w:val="bg-BG"/>
        </w:rPr>
        <w:t>89</w:t>
      </w:r>
      <w:r w:rsidR="00B83943" w:rsidRPr="00E17C64">
        <w:rPr>
          <w:lang w:val="bg-BG"/>
        </w:rPr>
        <w:t>% за всички дела /</w:t>
      </w:r>
      <w:r w:rsidR="00F813BC">
        <w:rPr>
          <w:lang w:val="bg-BG"/>
        </w:rPr>
        <w:t>8</w:t>
      </w:r>
      <w:r w:rsidR="003A179F">
        <w:rPr>
          <w:lang w:val="bg-BG"/>
        </w:rPr>
        <w:t>5</w:t>
      </w:r>
      <w:r w:rsidR="00B83943" w:rsidRPr="00E17C64">
        <w:rPr>
          <w:lang w:val="bg-BG"/>
        </w:rPr>
        <w:t xml:space="preserve"> % по граждански и над 9</w:t>
      </w:r>
      <w:r w:rsidR="003A179F">
        <w:rPr>
          <w:lang w:val="bg-BG"/>
        </w:rPr>
        <w:t>1</w:t>
      </w:r>
      <w:r w:rsidR="00B83943" w:rsidRPr="00E17C64">
        <w:rPr>
          <w:lang w:val="bg-BG"/>
        </w:rPr>
        <w:t>% по наказателни/</w:t>
      </w:r>
      <w:r w:rsidR="00E50026" w:rsidRPr="00E17C64">
        <w:rPr>
          <w:lang w:val="bg-BG"/>
        </w:rPr>
        <w:t>. В обобщение на причините за прекратените дела следва да се посочи, че в</w:t>
      </w:r>
      <w:r w:rsidR="00E831FD" w:rsidRPr="00E17C64">
        <w:rPr>
          <w:lang w:val="bg-BG"/>
        </w:rPr>
        <w:t xml:space="preserve"> повечето случаи </w:t>
      </w:r>
      <w:r w:rsidR="00E50026" w:rsidRPr="00E17C64">
        <w:rPr>
          <w:lang w:val="bg-BG"/>
        </w:rPr>
        <w:t>производствата</w:t>
      </w:r>
      <w:r w:rsidR="00E831FD" w:rsidRPr="00E17C64">
        <w:rPr>
          <w:lang w:val="bg-BG"/>
        </w:rPr>
        <w:t xml:space="preserve"> се прекратяват поради недопустимост на предявените искове, включително и поради неотстраняване на нередовности в рамките на процедурата по отстраняване на нередовности на исковата молба.</w:t>
      </w:r>
      <w:r w:rsidR="00E50026" w:rsidRPr="00E17C64">
        <w:rPr>
          <w:lang w:val="bg-BG"/>
        </w:rPr>
        <w:t xml:space="preserve"> На следващо м</w:t>
      </w:r>
      <w:r w:rsidR="00B83943" w:rsidRPr="00E17C64">
        <w:rPr>
          <w:lang w:val="bg-BG"/>
        </w:rPr>
        <w:t>я</w:t>
      </w:r>
      <w:r w:rsidR="00E50026" w:rsidRPr="00E17C64">
        <w:rPr>
          <w:lang w:val="bg-BG"/>
        </w:rPr>
        <w:t xml:space="preserve">сто </w:t>
      </w:r>
      <w:r w:rsidR="005F379E" w:rsidRPr="00E17C64">
        <w:rPr>
          <w:lang w:val="bg-BG"/>
        </w:rPr>
        <w:t xml:space="preserve">следва </w:t>
      </w:r>
      <w:r w:rsidR="00E50026" w:rsidRPr="00E17C64">
        <w:rPr>
          <w:lang w:val="bg-BG"/>
        </w:rPr>
        <w:t xml:space="preserve">да се посочи, </w:t>
      </w:r>
      <w:r w:rsidR="00A1026D" w:rsidRPr="00E17C64">
        <w:rPr>
          <w:lang w:val="bg-BG"/>
        </w:rPr>
        <w:t xml:space="preserve">, </w:t>
      </w:r>
      <w:r w:rsidR="00E50026" w:rsidRPr="00E17C64">
        <w:rPr>
          <w:lang w:val="bg-BG"/>
        </w:rPr>
        <w:t xml:space="preserve">че </w:t>
      </w:r>
      <w:r w:rsidR="003A179F">
        <w:rPr>
          <w:lang w:val="bg-BG"/>
        </w:rPr>
        <w:t>през 2018г. се приеха норми уреждаща местна подсъдност по потребителски искове по нястоящ адрес на потребителя, а пред 2019г. и по отношение на заповедните производства.</w:t>
      </w:r>
    </w:p>
    <w:p w:rsidR="00F64DB6" w:rsidRDefault="00F64DB6" w:rsidP="00E831FD">
      <w:pPr>
        <w:ind w:right="-1" w:firstLine="1134"/>
        <w:jc w:val="center"/>
        <w:rPr>
          <w:b/>
          <w:u w:val="single"/>
          <w:lang w:val="bg-BG"/>
        </w:rPr>
      </w:pPr>
    </w:p>
    <w:p w:rsidR="00E831FD" w:rsidRPr="00EE7D5E" w:rsidRDefault="00181738" w:rsidP="00E831FD">
      <w:pPr>
        <w:ind w:right="-1" w:firstLine="1134"/>
        <w:jc w:val="center"/>
        <w:rPr>
          <w:u w:val="single"/>
          <w:lang w:val="bg-BG"/>
        </w:rPr>
      </w:pPr>
      <w:r w:rsidRPr="00EE7D5E">
        <w:rPr>
          <w:u w:val="single"/>
          <w:lang w:val="bg-BG"/>
        </w:rPr>
        <w:t>Несвършени дела</w:t>
      </w:r>
      <w:r w:rsidR="00D32B31" w:rsidRPr="00EE7D5E">
        <w:rPr>
          <w:u w:val="single"/>
          <w:lang w:val="bg-BG"/>
        </w:rPr>
        <w:t>.</w:t>
      </w:r>
    </w:p>
    <w:p w:rsidR="00D32B31" w:rsidRPr="00EE7D5E" w:rsidRDefault="00D32B31" w:rsidP="00E831FD">
      <w:pPr>
        <w:ind w:right="-1" w:firstLine="1134"/>
        <w:jc w:val="center"/>
        <w:rPr>
          <w:sz w:val="28"/>
          <w:u w:val="single"/>
          <w:lang w:val="bg-BG"/>
        </w:rPr>
      </w:pPr>
      <w:r w:rsidRPr="00EE7D5E">
        <w:rPr>
          <w:u w:val="single"/>
          <w:lang w:val="bg-BG"/>
        </w:rPr>
        <w:t>Видове. Анализ на причините</w:t>
      </w:r>
      <w:r w:rsidRPr="00EE7D5E">
        <w:rPr>
          <w:sz w:val="28"/>
          <w:u w:val="single"/>
          <w:lang w:val="bg-BG"/>
        </w:rPr>
        <w:t>.</w:t>
      </w:r>
    </w:p>
    <w:p w:rsidR="00E75A75" w:rsidRPr="003A179F" w:rsidRDefault="00E75A75" w:rsidP="00E831FD">
      <w:pPr>
        <w:ind w:right="-1" w:firstLine="1134"/>
        <w:jc w:val="center"/>
        <w:rPr>
          <w:color w:val="FF0000"/>
          <w:sz w:val="28"/>
          <w:lang w:val="bg-BG"/>
        </w:rPr>
      </w:pPr>
    </w:p>
    <w:p w:rsidR="003A179F" w:rsidRDefault="003A179F" w:rsidP="00D32B31">
      <w:pPr>
        <w:ind w:right="-1" w:firstLine="1134"/>
        <w:jc w:val="both"/>
        <w:rPr>
          <w:lang w:val="bg-BG"/>
        </w:rPr>
      </w:pPr>
      <w:r w:rsidRPr="003A179F">
        <w:rPr>
          <w:lang w:val="bg-BG"/>
        </w:rPr>
        <w:t>Както бе посочено по-горе през 201</w:t>
      </w:r>
      <w:r>
        <w:rPr>
          <w:lang w:val="bg-BG"/>
        </w:rPr>
        <w:t>9</w:t>
      </w:r>
      <w:r w:rsidRPr="003A179F">
        <w:rPr>
          <w:lang w:val="bg-BG"/>
        </w:rPr>
        <w:t xml:space="preserve">г. са постъпили общо </w:t>
      </w:r>
      <w:r>
        <w:rPr>
          <w:lang w:val="bg-BG"/>
        </w:rPr>
        <w:t>3143</w:t>
      </w:r>
      <w:r w:rsidRPr="003A179F">
        <w:rPr>
          <w:lang w:val="bg-BG"/>
        </w:rPr>
        <w:t xml:space="preserve">дела.Останали несвършени в началото на отчетния период са </w:t>
      </w:r>
      <w:r>
        <w:rPr>
          <w:lang w:val="bg-BG"/>
        </w:rPr>
        <w:t>387</w:t>
      </w:r>
      <w:r w:rsidRPr="003A179F">
        <w:rPr>
          <w:lang w:val="bg-BG"/>
        </w:rPr>
        <w:t xml:space="preserve"> дела или общо 3</w:t>
      </w:r>
      <w:r>
        <w:rPr>
          <w:lang w:val="bg-BG"/>
        </w:rPr>
        <w:t>530</w:t>
      </w:r>
      <w:r w:rsidRPr="003A179F">
        <w:rPr>
          <w:lang w:val="bg-BG"/>
        </w:rPr>
        <w:t xml:space="preserve"> общо за разглеждане. Свършени са </w:t>
      </w:r>
      <w:r>
        <w:rPr>
          <w:lang w:val="bg-BG"/>
        </w:rPr>
        <w:t>3071</w:t>
      </w:r>
      <w:r w:rsidRPr="003A179F">
        <w:rPr>
          <w:lang w:val="bg-BG"/>
        </w:rPr>
        <w:t xml:space="preserve"> дела.Останали несвършени в края на отчетния период са </w:t>
      </w:r>
      <w:r>
        <w:rPr>
          <w:lang w:val="bg-BG"/>
        </w:rPr>
        <w:t>459</w:t>
      </w:r>
      <w:r w:rsidRPr="003A179F">
        <w:rPr>
          <w:lang w:val="bg-BG"/>
        </w:rPr>
        <w:t xml:space="preserve">дела. Т.е. въпреки липсата на увеличение на всички дела за разглеждане, броя на висящите дела в края на периода е увеличен, като това увеличение е с </w:t>
      </w:r>
      <w:r>
        <w:rPr>
          <w:lang w:val="bg-BG"/>
        </w:rPr>
        <w:t>72</w:t>
      </w:r>
      <w:r w:rsidRPr="003A179F">
        <w:rPr>
          <w:lang w:val="bg-BG"/>
        </w:rPr>
        <w:t xml:space="preserve"> дела.</w:t>
      </w:r>
    </w:p>
    <w:p w:rsidR="00F813BC" w:rsidRDefault="003A179F" w:rsidP="00D32B31">
      <w:pPr>
        <w:ind w:right="-1" w:firstLine="1134"/>
        <w:jc w:val="both"/>
        <w:rPr>
          <w:lang w:val="bg-BG"/>
        </w:rPr>
      </w:pPr>
      <w:r>
        <w:rPr>
          <w:lang w:val="bg-BG"/>
        </w:rPr>
        <w:t>П</w:t>
      </w:r>
      <w:r w:rsidR="00D32B31" w:rsidRPr="008E75BC">
        <w:rPr>
          <w:lang w:val="bg-BG"/>
        </w:rPr>
        <w:t>рез</w:t>
      </w:r>
      <w:r w:rsidR="00E23F86" w:rsidRPr="008E75BC">
        <w:rPr>
          <w:lang w:val="bg-BG"/>
        </w:rPr>
        <w:t xml:space="preserve"> </w:t>
      </w:r>
      <w:r w:rsidR="005A5391">
        <w:rPr>
          <w:lang w:val="bg-BG"/>
        </w:rPr>
        <w:t>201</w:t>
      </w:r>
      <w:r w:rsidR="00F813BC">
        <w:rPr>
          <w:lang w:val="bg-BG"/>
        </w:rPr>
        <w:t>8г. са постъпили общо 3490</w:t>
      </w:r>
      <w:r w:rsidR="004604F2">
        <w:rPr>
          <w:lang w:val="bg-BG"/>
        </w:rPr>
        <w:t>дела</w:t>
      </w:r>
      <w:r w:rsidR="005A5391">
        <w:rPr>
          <w:lang w:val="bg-BG"/>
        </w:rPr>
        <w:t xml:space="preserve">.Останали несвършени в началото на отчетния период са </w:t>
      </w:r>
      <w:r w:rsidR="00F813BC">
        <w:rPr>
          <w:lang w:val="bg-BG"/>
        </w:rPr>
        <w:t>321</w:t>
      </w:r>
      <w:r w:rsidR="005A5391">
        <w:rPr>
          <w:lang w:val="bg-BG"/>
        </w:rPr>
        <w:t xml:space="preserve"> дела</w:t>
      </w:r>
      <w:r w:rsidR="004604F2">
        <w:rPr>
          <w:lang w:val="bg-BG"/>
        </w:rPr>
        <w:t xml:space="preserve"> или общо </w:t>
      </w:r>
      <w:r w:rsidR="00F813BC">
        <w:rPr>
          <w:lang w:val="bg-BG"/>
        </w:rPr>
        <w:t>3811</w:t>
      </w:r>
      <w:r w:rsidR="004604F2">
        <w:rPr>
          <w:lang w:val="bg-BG"/>
        </w:rPr>
        <w:t xml:space="preserve"> общо за разглеждане. Свършени са </w:t>
      </w:r>
      <w:r w:rsidR="00F813BC">
        <w:rPr>
          <w:lang w:val="bg-BG"/>
        </w:rPr>
        <w:t>3424</w:t>
      </w:r>
      <w:r w:rsidR="004604F2">
        <w:rPr>
          <w:lang w:val="bg-BG"/>
        </w:rPr>
        <w:t xml:space="preserve"> дела.Останали несвършени в края на отчетния период са 3</w:t>
      </w:r>
      <w:r w:rsidR="00F813BC">
        <w:rPr>
          <w:lang w:val="bg-BG"/>
        </w:rPr>
        <w:t>87</w:t>
      </w:r>
      <w:r w:rsidR="004604F2">
        <w:rPr>
          <w:lang w:val="bg-BG"/>
        </w:rPr>
        <w:t xml:space="preserve">дела. Т.е. въпреки </w:t>
      </w:r>
      <w:r w:rsidR="00F813BC">
        <w:rPr>
          <w:lang w:val="bg-BG"/>
        </w:rPr>
        <w:t xml:space="preserve">липсата на </w:t>
      </w:r>
      <w:r w:rsidR="004604F2">
        <w:rPr>
          <w:lang w:val="bg-BG"/>
        </w:rPr>
        <w:t xml:space="preserve">увеличение на всички дела за разглеждане, броя на висящите дела в края на периода </w:t>
      </w:r>
      <w:r w:rsidR="00F813BC">
        <w:rPr>
          <w:lang w:val="bg-BG"/>
        </w:rPr>
        <w:t>е увеличен</w:t>
      </w:r>
      <w:r w:rsidR="004604F2">
        <w:rPr>
          <w:lang w:val="bg-BG"/>
        </w:rPr>
        <w:t xml:space="preserve">, като това </w:t>
      </w:r>
      <w:r w:rsidR="00F813BC">
        <w:rPr>
          <w:lang w:val="bg-BG"/>
        </w:rPr>
        <w:t>увеличение</w:t>
      </w:r>
      <w:r w:rsidR="004604F2">
        <w:rPr>
          <w:lang w:val="bg-BG"/>
        </w:rPr>
        <w:t xml:space="preserve"> е с 6</w:t>
      </w:r>
      <w:r w:rsidR="00F813BC">
        <w:rPr>
          <w:lang w:val="bg-BG"/>
        </w:rPr>
        <w:t>6</w:t>
      </w:r>
      <w:r w:rsidR="004604F2">
        <w:rPr>
          <w:lang w:val="bg-BG"/>
        </w:rPr>
        <w:t xml:space="preserve"> дела. </w:t>
      </w:r>
    </w:p>
    <w:p w:rsidR="003A179F" w:rsidRPr="00E23F86" w:rsidRDefault="00F813BC" w:rsidP="003A179F">
      <w:pPr>
        <w:ind w:right="-1" w:firstLine="1134"/>
        <w:jc w:val="both"/>
        <w:rPr>
          <w:b/>
        </w:rPr>
      </w:pPr>
      <w:r>
        <w:rPr>
          <w:lang w:val="bg-BG"/>
        </w:rPr>
        <w:t>П</w:t>
      </w:r>
      <w:r w:rsidRPr="00F813BC">
        <w:rPr>
          <w:lang w:val="bg-BG"/>
        </w:rPr>
        <w:t xml:space="preserve">рез 2017г. са постъпили общо 4020 дела.Останали несвършени в началото на отчетния период са 381 дела или общо 4428 общо за разглеждане. Свършени са 4107 дела.Останали несвършени в края на отчетния период са 321 дела. </w:t>
      </w:r>
    </w:p>
    <w:p w:rsidR="007E1CFE" w:rsidRPr="00E23F86" w:rsidRDefault="00E23F86" w:rsidP="00BF512A">
      <w:pPr>
        <w:pStyle w:val="a5"/>
        <w:ind w:left="0" w:right="-1" w:firstLine="1134"/>
        <w:rPr>
          <w:rFonts w:ascii="Times New Roman" w:hAnsi="Times New Roman"/>
          <w:b w:val="0"/>
          <w:u w:val="none"/>
        </w:rPr>
      </w:pPr>
      <w:r w:rsidRPr="00E23F86">
        <w:rPr>
          <w:rFonts w:ascii="Times New Roman" w:hAnsi="Times New Roman"/>
          <w:b w:val="0"/>
          <w:u w:val="none"/>
        </w:rPr>
        <w:t>В</w:t>
      </w:r>
      <w:r w:rsidR="00BF512A" w:rsidRPr="00E23F86">
        <w:rPr>
          <w:rFonts w:ascii="Times New Roman" w:hAnsi="Times New Roman"/>
          <w:b w:val="0"/>
          <w:u w:val="none"/>
        </w:rPr>
        <w:t xml:space="preserve"> броя на несвършените дела влизат и </w:t>
      </w:r>
      <w:r w:rsidR="00E351AB" w:rsidRPr="00E23F86">
        <w:rPr>
          <w:rFonts w:ascii="Times New Roman" w:hAnsi="Times New Roman"/>
          <w:b w:val="0"/>
          <w:u w:val="none"/>
        </w:rPr>
        <w:t>спрените производства, внесените във временен архив съдебни делби, по които страните не са внесли депозити за експертизи, като не на последно м</w:t>
      </w:r>
      <w:r w:rsidRPr="00E23F86">
        <w:rPr>
          <w:rFonts w:ascii="Times New Roman" w:hAnsi="Times New Roman"/>
          <w:b w:val="0"/>
          <w:u w:val="none"/>
        </w:rPr>
        <w:t>я</w:t>
      </w:r>
      <w:r w:rsidR="00E351AB" w:rsidRPr="00E23F86">
        <w:rPr>
          <w:rFonts w:ascii="Times New Roman" w:hAnsi="Times New Roman"/>
          <w:b w:val="0"/>
          <w:u w:val="none"/>
        </w:rPr>
        <w:t>сто се отчете и фактът, че дел</w:t>
      </w:r>
      <w:r w:rsidR="003A179F">
        <w:rPr>
          <w:rFonts w:ascii="Times New Roman" w:hAnsi="Times New Roman"/>
          <w:b w:val="0"/>
          <w:u w:val="none"/>
        </w:rPr>
        <w:t>бените производства са двуфазни</w:t>
      </w:r>
      <w:r w:rsidR="007E1CFE" w:rsidRPr="00E23F86">
        <w:rPr>
          <w:rFonts w:ascii="Times New Roman" w:hAnsi="Times New Roman"/>
          <w:b w:val="0"/>
          <w:u w:val="none"/>
        </w:rPr>
        <w:t xml:space="preserve">. </w:t>
      </w:r>
    </w:p>
    <w:p w:rsidR="00E75A75" w:rsidRPr="00287A2C" w:rsidRDefault="007E1CFE" w:rsidP="00E75A75">
      <w:pPr>
        <w:pStyle w:val="a5"/>
        <w:ind w:left="0" w:right="-1" w:firstLine="1134"/>
        <w:rPr>
          <w:rFonts w:ascii="Times New Roman" w:hAnsi="Times New Roman"/>
          <w:b w:val="0"/>
          <w:szCs w:val="24"/>
          <w:u w:val="none"/>
        </w:rPr>
      </w:pPr>
      <w:r w:rsidRPr="00287A2C">
        <w:rPr>
          <w:rFonts w:ascii="Times New Roman" w:hAnsi="Times New Roman"/>
          <w:b w:val="0"/>
          <w:szCs w:val="24"/>
          <w:u w:val="none"/>
        </w:rPr>
        <w:t>С оглед изложените статистически данни п</w:t>
      </w:r>
      <w:r w:rsidR="00E75A75" w:rsidRPr="00287A2C">
        <w:rPr>
          <w:rFonts w:ascii="Times New Roman" w:hAnsi="Times New Roman"/>
          <w:b w:val="0"/>
          <w:szCs w:val="24"/>
          <w:u w:val="none"/>
        </w:rPr>
        <w:t xml:space="preserve">о този показател считам, че е  налице трайна тенденция през разглеждания период за </w:t>
      </w:r>
      <w:r w:rsidR="00F813BC">
        <w:rPr>
          <w:rFonts w:ascii="Times New Roman" w:hAnsi="Times New Roman"/>
          <w:b w:val="0"/>
          <w:szCs w:val="24"/>
          <w:u w:val="none"/>
        </w:rPr>
        <w:t>уедняквяване</w:t>
      </w:r>
      <w:r w:rsidR="00E75A75" w:rsidRPr="00287A2C">
        <w:rPr>
          <w:rFonts w:ascii="Times New Roman" w:hAnsi="Times New Roman"/>
          <w:b w:val="0"/>
          <w:szCs w:val="24"/>
          <w:u w:val="none"/>
        </w:rPr>
        <w:t xml:space="preserve"> броя на несвършените дела </w:t>
      </w:r>
      <w:r w:rsidR="00387E9B" w:rsidRPr="00287A2C">
        <w:rPr>
          <w:rFonts w:ascii="Times New Roman" w:hAnsi="Times New Roman"/>
          <w:b w:val="0"/>
          <w:szCs w:val="24"/>
          <w:u w:val="none"/>
        </w:rPr>
        <w:t xml:space="preserve">като </w:t>
      </w:r>
      <w:r w:rsidR="00E75A75" w:rsidRPr="00287A2C">
        <w:rPr>
          <w:rFonts w:ascii="Times New Roman" w:hAnsi="Times New Roman"/>
          <w:b w:val="0"/>
          <w:szCs w:val="24"/>
          <w:u w:val="none"/>
        </w:rPr>
        <w:t>в края на отчетния период</w:t>
      </w:r>
      <w:r w:rsidR="00387E9B" w:rsidRPr="00287A2C">
        <w:rPr>
          <w:rFonts w:ascii="Times New Roman" w:hAnsi="Times New Roman"/>
          <w:b w:val="0"/>
          <w:szCs w:val="24"/>
          <w:u w:val="none"/>
        </w:rPr>
        <w:t xml:space="preserve"> несвършените дела са образувани в съответната отчетна година</w:t>
      </w:r>
      <w:r w:rsidR="00E75A75" w:rsidRPr="00287A2C">
        <w:rPr>
          <w:rFonts w:ascii="Times New Roman" w:hAnsi="Times New Roman"/>
          <w:b w:val="0"/>
          <w:szCs w:val="24"/>
          <w:u w:val="none"/>
        </w:rPr>
        <w:t xml:space="preserve">. </w:t>
      </w:r>
      <w:r w:rsidR="003A179F">
        <w:rPr>
          <w:rFonts w:ascii="Times New Roman" w:hAnsi="Times New Roman"/>
          <w:b w:val="0"/>
          <w:szCs w:val="24"/>
          <w:u w:val="none"/>
        </w:rPr>
        <w:t>Разликите през последните три години са незначителни.</w:t>
      </w:r>
    </w:p>
    <w:p w:rsidR="003A179F" w:rsidRDefault="003A179F" w:rsidP="00E24D0A">
      <w:pPr>
        <w:ind w:right="-1" w:firstLine="1134"/>
        <w:jc w:val="both"/>
        <w:rPr>
          <w:lang w:val="bg-BG"/>
        </w:rPr>
      </w:pPr>
      <w:r w:rsidRPr="003A179F">
        <w:rPr>
          <w:lang w:val="bg-BG"/>
        </w:rPr>
        <w:t xml:space="preserve">През отчетния период несвършени от 1 до 3 години са </w:t>
      </w:r>
      <w:r>
        <w:rPr>
          <w:lang w:val="bg-BG"/>
        </w:rPr>
        <w:t>31</w:t>
      </w:r>
      <w:r w:rsidRPr="003A179F">
        <w:rPr>
          <w:lang w:val="bg-BG"/>
        </w:rPr>
        <w:t xml:space="preserve"> граждански дела; несвършени от 3 до 5г. са 5 граждански дела и несвършени над 5 години </w:t>
      </w:r>
      <w:r>
        <w:rPr>
          <w:lang w:val="bg-BG"/>
        </w:rPr>
        <w:t xml:space="preserve">са </w:t>
      </w:r>
      <w:r w:rsidRPr="003A179F">
        <w:rPr>
          <w:lang w:val="bg-BG"/>
        </w:rPr>
        <w:t xml:space="preserve"> </w:t>
      </w:r>
      <w:r>
        <w:rPr>
          <w:lang w:val="bg-BG"/>
        </w:rPr>
        <w:t>4</w:t>
      </w:r>
      <w:r w:rsidRPr="003A179F">
        <w:rPr>
          <w:lang w:val="bg-BG"/>
        </w:rPr>
        <w:t xml:space="preserve"> гр.дел</w:t>
      </w:r>
      <w:r>
        <w:rPr>
          <w:lang w:val="bg-BG"/>
        </w:rPr>
        <w:t>а</w:t>
      </w:r>
      <w:r w:rsidRPr="003A179F">
        <w:rPr>
          <w:lang w:val="bg-BG"/>
        </w:rPr>
        <w:t>,  за сравнение:</w:t>
      </w:r>
    </w:p>
    <w:p w:rsidR="00CE0BF4" w:rsidRDefault="005701A4" w:rsidP="00E24D0A">
      <w:pPr>
        <w:ind w:right="-1" w:firstLine="1134"/>
        <w:jc w:val="both"/>
        <w:rPr>
          <w:lang w:val="bg-BG"/>
        </w:rPr>
      </w:pPr>
      <w:r w:rsidRPr="00CE0BF4">
        <w:rPr>
          <w:lang w:val="bg-BG"/>
        </w:rPr>
        <w:lastRenderedPageBreak/>
        <w:t xml:space="preserve">През </w:t>
      </w:r>
      <w:r w:rsidR="003A179F">
        <w:rPr>
          <w:lang w:val="bg-BG"/>
        </w:rPr>
        <w:t>2018г.</w:t>
      </w:r>
      <w:r w:rsidR="00287A2C" w:rsidRPr="00CE0BF4">
        <w:rPr>
          <w:lang w:val="bg-BG"/>
        </w:rPr>
        <w:t>несвършени от 1 до 3</w:t>
      </w:r>
      <w:r w:rsidR="004604F2" w:rsidRPr="00CE0BF4">
        <w:rPr>
          <w:lang w:val="bg-BG"/>
        </w:rPr>
        <w:t xml:space="preserve"> </w:t>
      </w:r>
      <w:r w:rsidR="00287A2C" w:rsidRPr="00CE0BF4">
        <w:rPr>
          <w:lang w:val="bg-BG"/>
        </w:rPr>
        <w:t xml:space="preserve">години са </w:t>
      </w:r>
      <w:r w:rsidR="00902974">
        <w:rPr>
          <w:lang w:val="bg-BG"/>
        </w:rPr>
        <w:t>19</w:t>
      </w:r>
      <w:r w:rsidR="00CE0BF4" w:rsidRPr="00CE0BF4">
        <w:rPr>
          <w:lang w:val="bg-BG"/>
        </w:rPr>
        <w:t xml:space="preserve"> граждански дела; несвършени от 3 до 5г. са </w:t>
      </w:r>
      <w:r w:rsidR="00902974">
        <w:rPr>
          <w:lang w:val="bg-BG"/>
        </w:rPr>
        <w:t>5</w:t>
      </w:r>
      <w:r w:rsidR="00CE0BF4" w:rsidRPr="00CE0BF4">
        <w:rPr>
          <w:lang w:val="bg-BG"/>
        </w:rPr>
        <w:t xml:space="preserve"> граждански дела и несвършени над 5 години </w:t>
      </w:r>
      <w:r w:rsidR="00902974">
        <w:rPr>
          <w:lang w:val="bg-BG"/>
        </w:rPr>
        <w:t>е</w:t>
      </w:r>
      <w:r w:rsidR="00CE0BF4" w:rsidRPr="00CE0BF4">
        <w:rPr>
          <w:lang w:val="bg-BG"/>
        </w:rPr>
        <w:t xml:space="preserve"> останал</w:t>
      </w:r>
      <w:r w:rsidR="00902974">
        <w:rPr>
          <w:lang w:val="bg-BG"/>
        </w:rPr>
        <w:t>о</w:t>
      </w:r>
      <w:r w:rsidR="00CE0BF4" w:rsidRPr="00CE0BF4">
        <w:rPr>
          <w:lang w:val="bg-BG"/>
        </w:rPr>
        <w:t xml:space="preserve"> </w:t>
      </w:r>
      <w:r w:rsidR="00902974">
        <w:rPr>
          <w:lang w:val="bg-BG"/>
        </w:rPr>
        <w:t xml:space="preserve">1 гр.дело, </w:t>
      </w:r>
      <w:r w:rsidR="00CE0BF4" w:rsidRPr="00CE0BF4">
        <w:rPr>
          <w:lang w:val="bg-BG"/>
        </w:rPr>
        <w:t xml:space="preserve"> за сравнение</w:t>
      </w:r>
      <w:r w:rsidR="00902974">
        <w:rPr>
          <w:lang w:val="bg-BG"/>
        </w:rPr>
        <w:t>:</w:t>
      </w:r>
    </w:p>
    <w:p w:rsidR="00F813BC" w:rsidRPr="00CE0BF4" w:rsidRDefault="00F813BC" w:rsidP="00E24D0A">
      <w:pPr>
        <w:ind w:right="-1" w:firstLine="1134"/>
        <w:jc w:val="both"/>
        <w:rPr>
          <w:lang w:val="bg-BG"/>
        </w:rPr>
      </w:pPr>
      <w:r w:rsidRPr="00F813BC">
        <w:rPr>
          <w:lang w:val="bg-BG"/>
        </w:rPr>
        <w:t xml:space="preserve">През </w:t>
      </w:r>
      <w:r w:rsidR="00902974">
        <w:rPr>
          <w:lang w:val="bg-BG"/>
        </w:rPr>
        <w:t>2017г.</w:t>
      </w:r>
      <w:r w:rsidRPr="00F813BC">
        <w:rPr>
          <w:lang w:val="bg-BG"/>
        </w:rPr>
        <w:t xml:space="preserve"> несвършени от 1 до 3 години са 18 граждански дела; несвършени от 3 до 5г. са 7 граждански дела и несвършени над 5 години са останали 2 гр.дела</w:t>
      </w:r>
      <w:r w:rsidR="00902974">
        <w:rPr>
          <w:lang w:val="bg-BG"/>
        </w:rPr>
        <w:t>.</w:t>
      </w:r>
    </w:p>
    <w:p w:rsidR="00FC18B3" w:rsidRDefault="00237902" w:rsidP="00FC18B3">
      <w:pPr>
        <w:ind w:right="-1" w:firstLine="1134"/>
        <w:jc w:val="both"/>
        <w:rPr>
          <w:rFonts w:ascii="TimesNewRomanPSMT" w:hAnsi="TimesNewRomanPSMT" w:cs="TimesNewRomanPSMT"/>
          <w:lang w:val="bg-BG" w:eastAsia="bg-BG"/>
        </w:rPr>
      </w:pPr>
      <w:r w:rsidRPr="00CE0BF4">
        <w:rPr>
          <w:lang w:val="bg-BG"/>
        </w:rPr>
        <w:t xml:space="preserve">Мнозинството </w:t>
      </w:r>
      <w:r w:rsidR="00756E56" w:rsidRPr="00CE0BF4">
        <w:rPr>
          <w:lang w:val="bg-BG"/>
        </w:rPr>
        <w:t xml:space="preserve">от </w:t>
      </w:r>
      <w:r w:rsidR="00B058D7" w:rsidRPr="00CE0BF4">
        <w:rPr>
          <w:lang w:val="bg-BG"/>
        </w:rPr>
        <w:t xml:space="preserve">коментираните </w:t>
      </w:r>
      <w:r w:rsidRPr="00CE0BF4">
        <w:rPr>
          <w:lang w:val="bg-BG"/>
        </w:rPr>
        <w:t>дела</w:t>
      </w:r>
      <w:r w:rsidR="00756E56" w:rsidRPr="00CE0BF4">
        <w:rPr>
          <w:lang w:val="bg-BG"/>
        </w:rPr>
        <w:t xml:space="preserve"> са спрени</w:t>
      </w:r>
      <w:r w:rsidRPr="00CE0BF4">
        <w:rPr>
          <w:lang w:val="bg-BG"/>
        </w:rPr>
        <w:t>/или спирани за големи периоди от време/</w:t>
      </w:r>
      <w:r w:rsidR="00756E56" w:rsidRPr="00CE0BF4">
        <w:rPr>
          <w:lang w:val="bg-BG"/>
        </w:rPr>
        <w:t xml:space="preserve"> основно поради преюдициалност или внесени в текущ архив поради невнасяне на определения</w:t>
      </w:r>
      <w:r w:rsidR="00CA6F3F" w:rsidRPr="00CE0BF4">
        <w:rPr>
          <w:lang w:val="bg-BG"/>
        </w:rPr>
        <w:t xml:space="preserve"> от съда депозит за експертиза. </w:t>
      </w:r>
      <w:r w:rsidR="000F157C" w:rsidRPr="00CE0BF4">
        <w:rPr>
          <w:lang w:val="bg-BG"/>
        </w:rPr>
        <w:t xml:space="preserve">При спрените дела поради преюдициалност по </w:t>
      </w:r>
      <w:r w:rsidR="003A179F">
        <w:rPr>
          <w:lang w:val="bg-BG"/>
        </w:rPr>
        <w:t>решение на Обо събрание на съдиите се взе решение</w:t>
      </w:r>
      <w:r w:rsidR="000F157C" w:rsidRPr="00CE0BF4">
        <w:rPr>
          <w:lang w:val="bg-BG"/>
        </w:rPr>
        <w:t xml:space="preserve"> на всеки </w:t>
      </w:r>
      <w:r w:rsidR="003A179F">
        <w:rPr>
          <w:lang w:val="bg-BG"/>
        </w:rPr>
        <w:t>три</w:t>
      </w:r>
      <w:r w:rsidR="000F157C" w:rsidRPr="00CE0BF4">
        <w:rPr>
          <w:lang w:val="bg-BG"/>
        </w:rPr>
        <w:t xml:space="preserve"> месеца да се изпращат писмени запитвания до съда разглеждащ преюдициалното производство за неговата фаза, с цел съдът </w:t>
      </w:r>
      <w:r w:rsidR="00B058D7" w:rsidRPr="00CE0BF4">
        <w:rPr>
          <w:lang w:val="bg-BG"/>
        </w:rPr>
        <w:t xml:space="preserve">максимално бързо, </w:t>
      </w:r>
      <w:r w:rsidR="000F157C" w:rsidRPr="00CE0BF4">
        <w:rPr>
          <w:lang w:val="bg-BG"/>
        </w:rPr>
        <w:t>служебно при отпадане на процесуалните пречки за движение на делото да го възобнови</w:t>
      </w:r>
      <w:r w:rsidR="003A179F">
        <w:rPr>
          <w:lang w:val="bg-BG"/>
        </w:rPr>
        <w:t>, като се възложиха и извършването на междинни проверки в сайта на съответния съд или в единния портал</w:t>
      </w:r>
      <w:r w:rsidR="000F157C" w:rsidRPr="00CE0BF4">
        <w:rPr>
          <w:lang w:val="bg-BG"/>
        </w:rPr>
        <w:t xml:space="preserve">. </w:t>
      </w:r>
      <w:r w:rsidR="00CA6F3F" w:rsidRPr="00CE0BF4">
        <w:rPr>
          <w:lang w:val="bg-BG"/>
        </w:rPr>
        <w:t xml:space="preserve">Следва да се отбележи, че в разглежданите несвършени дела </w:t>
      </w:r>
      <w:r w:rsidR="00287A2C" w:rsidRPr="00CE0BF4">
        <w:rPr>
          <w:lang w:val="bg-BG"/>
        </w:rPr>
        <w:t>изключителен дял</w:t>
      </w:r>
      <w:r w:rsidR="00CA6F3F" w:rsidRPr="00CE0BF4">
        <w:rPr>
          <w:lang w:val="bg-BG"/>
        </w:rPr>
        <w:t xml:space="preserve"> са делбените производства.</w:t>
      </w:r>
      <w:r w:rsidR="00E330E1" w:rsidRPr="00CE0BF4">
        <w:rPr>
          <w:lang w:val="bg-BG"/>
        </w:rPr>
        <w:t xml:space="preserve"> </w:t>
      </w:r>
      <w:r w:rsidR="00D25D0B" w:rsidRPr="00CE0BF4">
        <w:rPr>
          <w:rFonts w:ascii="TimesNewRomanPSMT" w:hAnsi="TimesNewRomanPSMT" w:cs="TimesNewRomanPSMT"/>
          <w:lang w:val="bg-BG" w:eastAsia="bg-BG"/>
        </w:rPr>
        <w:t>Този вид дела приключват изключително бавно предвид двете фази, в</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които се развива производството и възможността за обжалване на решението по</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първата фаза. В тази връзка, следва да посочим, че основната част</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от отчетените несвършени дела в графите „от 3 до 5 години” и „над 5 години” са</w:t>
      </w:r>
      <w:r w:rsidR="00E24D0A" w:rsidRPr="00CE0BF4">
        <w:rPr>
          <w:rFonts w:ascii="TimesNewRomanPSMT" w:hAnsi="TimesNewRomanPSMT" w:cs="TimesNewRomanPSMT"/>
          <w:lang w:val="bg-BG" w:eastAsia="bg-BG"/>
        </w:rPr>
        <w:t xml:space="preserve"> </w:t>
      </w:r>
      <w:r w:rsidR="00D25D0B" w:rsidRPr="00CE0BF4">
        <w:rPr>
          <w:rFonts w:ascii="TimesNewRomanPSMT" w:hAnsi="TimesNewRomanPSMT" w:cs="TimesNewRomanPSMT"/>
          <w:lang w:val="bg-BG" w:eastAsia="bg-BG"/>
        </w:rPr>
        <w:t xml:space="preserve">делби. </w:t>
      </w:r>
    </w:p>
    <w:p w:rsidR="00CA6F3F" w:rsidRPr="00EB74C1" w:rsidRDefault="002F2DC5" w:rsidP="00FC18B3">
      <w:pPr>
        <w:ind w:right="-1" w:firstLine="1134"/>
        <w:jc w:val="both"/>
      </w:pPr>
      <w:r w:rsidRPr="00EB74C1">
        <w:t xml:space="preserve">От несвършените </w:t>
      </w:r>
      <w:r w:rsidR="00227A5F" w:rsidRPr="00EB74C1">
        <w:t xml:space="preserve">общо </w:t>
      </w:r>
      <w:r w:rsidR="00FC18B3">
        <w:rPr>
          <w:lang w:val="bg-BG"/>
        </w:rPr>
        <w:t xml:space="preserve">54 </w:t>
      </w:r>
      <w:r w:rsidR="00227A5F" w:rsidRPr="00EB74C1">
        <w:t>наказателни дела</w:t>
      </w:r>
      <w:proofErr w:type="gramStart"/>
      <w:r w:rsidR="00227A5F" w:rsidRPr="00EB74C1">
        <w:t xml:space="preserve">,  </w:t>
      </w:r>
      <w:r w:rsidR="00FC18B3">
        <w:rPr>
          <w:lang w:val="bg-BG"/>
        </w:rPr>
        <w:t>31</w:t>
      </w:r>
      <w:proofErr w:type="gramEnd"/>
      <w:r w:rsidR="00287A2C" w:rsidRPr="00EB74C1">
        <w:t xml:space="preserve"> са образувани последните два месеца на годината</w:t>
      </w:r>
      <w:r w:rsidR="00227A5F" w:rsidRPr="00EB74C1">
        <w:t xml:space="preserve">. </w:t>
      </w:r>
      <w:r w:rsidR="00B0285A" w:rsidRPr="00EB74C1">
        <w:t>В съда няма спрени наказателни производства.</w:t>
      </w:r>
      <w:r w:rsidR="0078374C" w:rsidRPr="00EB74C1">
        <w:t xml:space="preserve"> </w:t>
      </w:r>
      <w:r w:rsidR="00287A2C" w:rsidRPr="00EB74C1">
        <w:t xml:space="preserve">Нерешени в края на отчетния период в срок от три до шест месеца са </w:t>
      </w:r>
      <w:r w:rsidR="00FC18B3">
        <w:rPr>
          <w:lang w:val="bg-BG"/>
        </w:rPr>
        <w:t>12</w:t>
      </w:r>
      <w:r w:rsidR="00287A2C" w:rsidRPr="00EB74C1">
        <w:t xml:space="preserve"> дела; от </w:t>
      </w:r>
      <w:r w:rsidR="00902974">
        <w:t>6</w:t>
      </w:r>
      <w:r w:rsidR="00287A2C" w:rsidRPr="00EB74C1">
        <w:t xml:space="preserve"> месеца до една година – </w:t>
      </w:r>
      <w:r w:rsidR="00FC18B3">
        <w:rPr>
          <w:lang w:val="bg-BG"/>
        </w:rPr>
        <w:t>2</w:t>
      </w:r>
      <w:r w:rsidR="00287A2C" w:rsidRPr="00EB74C1">
        <w:t xml:space="preserve"> дел</w:t>
      </w:r>
      <w:r w:rsidR="008E75BC" w:rsidRPr="00EB74C1">
        <w:t>а</w:t>
      </w:r>
      <w:r w:rsidR="00287A2C" w:rsidRPr="00EB74C1">
        <w:t>.</w:t>
      </w:r>
      <w:r w:rsidR="00FC18B3">
        <w:rPr>
          <w:lang w:val="bg-BG"/>
        </w:rPr>
        <w:t>3</w:t>
      </w:r>
      <w:r w:rsidR="00902974">
        <w:t xml:space="preserve"> дела са</w:t>
      </w:r>
      <w:r w:rsidR="00FC18B3">
        <w:rPr>
          <w:lang w:val="bg-BG"/>
        </w:rPr>
        <w:t xml:space="preserve"> </w:t>
      </w:r>
      <w:r w:rsidR="00902974">
        <w:t>висящи за повече от година</w:t>
      </w:r>
      <w:r w:rsidR="00404E9B" w:rsidRPr="00EB74C1">
        <w:t>.</w:t>
      </w:r>
      <w:r w:rsidR="00B0285A" w:rsidRPr="00EB74C1">
        <w:rPr>
          <w:b/>
        </w:rPr>
        <w:t xml:space="preserve"> </w:t>
      </w:r>
      <w:r w:rsidR="00CA6F3F" w:rsidRPr="00EB74C1">
        <w:t xml:space="preserve">Отчита се сравнително нисък процент на останали несвършени наказателни дела </w:t>
      </w:r>
      <w:r w:rsidR="00E75A75" w:rsidRPr="00EB74C1">
        <w:t xml:space="preserve">в края на отчетния </w:t>
      </w:r>
      <w:r w:rsidR="00CA6F3F" w:rsidRPr="00EB74C1">
        <w:t xml:space="preserve">период, който с обяснява както с традиционно завишаване на постъпленията от разследващите полицаи към прокуратурата, а от там и към съда през месец декември на съответната календарна година, така и с наличието на наказателни дела, по които пострадали/в голямата си част/ или подсъдими/обвиняеми са чужденци. </w:t>
      </w:r>
    </w:p>
    <w:p w:rsidR="00FC18B3" w:rsidRDefault="00FC18B3" w:rsidP="00CA6F3F">
      <w:pPr>
        <w:ind w:right="-1" w:firstLine="1134"/>
        <w:jc w:val="both"/>
        <w:rPr>
          <w:lang w:val="bg-BG"/>
        </w:rPr>
      </w:pPr>
      <w:r w:rsidRPr="00FC18B3">
        <w:rPr>
          <w:lang w:val="bg-BG"/>
        </w:rPr>
        <w:t xml:space="preserve">През отчетния период от общо </w:t>
      </w:r>
      <w:r>
        <w:rPr>
          <w:lang w:val="bg-BG"/>
        </w:rPr>
        <w:t>519</w:t>
      </w:r>
      <w:r w:rsidRPr="00FC18B3">
        <w:rPr>
          <w:lang w:val="bg-BG"/>
        </w:rPr>
        <w:t xml:space="preserve"> наказателни административен характер дела за разглеждане са  свършени общо 4</w:t>
      </w:r>
      <w:r>
        <w:rPr>
          <w:lang w:val="bg-BG"/>
        </w:rPr>
        <w:t>32</w:t>
      </w:r>
      <w:r w:rsidRPr="00FC18B3">
        <w:rPr>
          <w:lang w:val="bg-BG"/>
        </w:rPr>
        <w:t xml:space="preserve"> АНД /посочените цифри не включват делата образувани по предложения на РП по чл.78а от НК които са останали несвършени АНД </w:t>
      </w:r>
      <w:r>
        <w:rPr>
          <w:lang w:val="bg-BG"/>
        </w:rPr>
        <w:t>87</w:t>
      </w:r>
      <w:r w:rsidRPr="00FC18B3">
        <w:rPr>
          <w:lang w:val="bg-BG"/>
        </w:rPr>
        <w:t>в края на годината.</w:t>
      </w:r>
    </w:p>
    <w:p w:rsidR="00902974" w:rsidRDefault="00902974" w:rsidP="00CA6F3F">
      <w:pPr>
        <w:ind w:right="-1" w:firstLine="1134"/>
        <w:jc w:val="both"/>
        <w:rPr>
          <w:lang w:val="bg-BG"/>
        </w:rPr>
      </w:pPr>
      <w:r w:rsidRPr="00902974">
        <w:rPr>
          <w:lang w:val="bg-BG"/>
        </w:rPr>
        <w:t xml:space="preserve">През </w:t>
      </w:r>
      <w:r w:rsidR="00FC18B3">
        <w:rPr>
          <w:lang w:val="bg-BG"/>
        </w:rPr>
        <w:t xml:space="preserve">2018г. </w:t>
      </w:r>
      <w:r w:rsidRPr="00902974">
        <w:rPr>
          <w:lang w:val="bg-BG"/>
        </w:rPr>
        <w:t xml:space="preserve">от общо </w:t>
      </w:r>
      <w:r>
        <w:rPr>
          <w:lang w:val="bg-BG"/>
        </w:rPr>
        <w:t>493</w:t>
      </w:r>
      <w:r w:rsidRPr="00902974">
        <w:rPr>
          <w:lang w:val="bg-BG"/>
        </w:rPr>
        <w:t xml:space="preserve"> наказателни административен характер дела за разглеждане са  свършени общо </w:t>
      </w:r>
      <w:r>
        <w:rPr>
          <w:lang w:val="bg-BG"/>
        </w:rPr>
        <w:t>403</w:t>
      </w:r>
      <w:r w:rsidRPr="00902974">
        <w:rPr>
          <w:lang w:val="bg-BG"/>
        </w:rPr>
        <w:t xml:space="preserve"> АНД /посочените цифри не включват делата образувани по предложения </w:t>
      </w:r>
      <w:r>
        <w:rPr>
          <w:lang w:val="bg-BG"/>
        </w:rPr>
        <w:t xml:space="preserve">на РП по чл.78а от НК които са </w:t>
      </w:r>
      <w:r w:rsidRPr="00902974">
        <w:rPr>
          <w:lang w:val="bg-BG"/>
        </w:rPr>
        <w:t xml:space="preserve">останали несвършени АНД </w:t>
      </w:r>
      <w:r>
        <w:rPr>
          <w:lang w:val="bg-BG"/>
        </w:rPr>
        <w:t>90</w:t>
      </w:r>
      <w:r w:rsidRPr="00902974">
        <w:rPr>
          <w:lang w:val="bg-BG"/>
        </w:rPr>
        <w:t xml:space="preserve"> в края на годината.</w:t>
      </w:r>
    </w:p>
    <w:p w:rsidR="00EB74C1" w:rsidRPr="00EB74C1" w:rsidRDefault="00CA6F3F" w:rsidP="00CA6F3F">
      <w:pPr>
        <w:ind w:right="-1" w:firstLine="1134"/>
        <w:jc w:val="both"/>
        <w:rPr>
          <w:lang w:val="bg-BG"/>
        </w:rPr>
      </w:pPr>
      <w:r w:rsidRPr="00EB74C1">
        <w:rPr>
          <w:lang w:val="bg-BG"/>
        </w:rPr>
        <w:t xml:space="preserve">През </w:t>
      </w:r>
      <w:r w:rsidR="00902974">
        <w:rPr>
          <w:lang w:val="bg-BG"/>
        </w:rPr>
        <w:t xml:space="preserve">2017г. </w:t>
      </w:r>
      <w:r w:rsidRPr="00EB74C1">
        <w:rPr>
          <w:lang w:val="bg-BG"/>
        </w:rPr>
        <w:t xml:space="preserve">от </w:t>
      </w:r>
      <w:r w:rsidR="00734AA3" w:rsidRPr="00EB74C1">
        <w:rPr>
          <w:lang w:val="bg-BG"/>
        </w:rPr>
        <w:t xml:space="preserve">общо </w:t>
      </w:r>
      <w:r w:rsidR="00EB74C1" w:rsidRPr="00EB74C1">
        <w:rPr>
          <w:lang w:val="bg-BG"/>
        </w:rPr>
        <w:t>781 наказателни административен характер дела за разглеждане са  свършени общо 648 АНД /посочените цифри не включват делата образувани по предложения на РП по чл.78а от НК които са: за разглеждане-75, свършени към края на периода 71/, като останали несвършени АНД са 133 в края на годината.</w:t>
      </w:r>
    </w:p>
    <w:p w:rsidR="00CA6F3F" w:rsidRPr="00EB74C1" w:rsidRDefault="00154793" w:rsidP="00CA6F3F">
      <w:pPr>
        <w:ind w:right="-1" w:firstLine="1134"/>
        <w:jc w:val="both"/>
        <w:rPr>
          <w:lang w:val="bg-BG"/>
        </w:rPr>
      </w:pPr>
      <w:r w:rsidRPr="00EB74C1">
        <w:rPr>
          <w:lang w:val="bg-BG"/>
        </w:rPr>
        <w:t>Въпреки традиционно завишеният брой постъпления на този вид дела в края на годината ясно се забелязва</w:t>
      </w:r>
      <w:r w:rsidR="00B33937" w:rsidRPr="00EB74C1">
        <w:rPr>
          <w:lang w:val="bg-BG"/>
        </w:rPr>
        <w:t xml:space="preserve"> трайна</w:t>
      </w:r>
      <w:r w:rsidRPr="00EB74C1">
        <w:rPr>
          <w:lang w:val="bg-BG"/>
        </w:rPr>
        <w:t xml:space="preserve"> тенденция за намаляване на несвършените дела. </w:t>
      </w:r>
      <w:r w:rsidR="00614958" w:rsidRPr="00EB74C1">
        <w:rPr>
          <w:lang w:val="bg-BG"/>
        </w:rPr>
        <w:t xml:space="preserve">Практиката е този </w:t>
      </w:r>
      <w:r w:rsidR="00CA6F3F" w:rsidRPr="00EB74C1">
        <w:rPr>
          <w:lang w:val="bg-BG"/>
        </w:rPr>
        <w:t xml:space="preserve">вид дела </w:t>
      </w:r>
      <w:r w:rsidR="00614958" w:rsidRPr="00EB74C1">
        <w:rPr>
          <w:lang w:val="bg-BG"/>
        </w:rPr>
        <w:t xml:space="preserve">да </w:t>
      </w:r>
      <w:r w:rsidR="00CA6F3F" w:rsidRPr="00EB74C1">
        <w:rPr>
          <w:lang w:val="bg-BG"/>
        </w:rPr>
        <w:t xml:space="preserve">приключват в едно заседание с редки изключения, обусловени от необходимостта от събиране на допълнително доказателства, непредставяне/или несвоевременно представяне/ от страна на административно-наказващият орган на изискани с разпореждането за насрочване доказателства, неявяване на актосъставителя в първо по делото с.з., поради служебна ангажираност/респ.временна нетрудоспособност/, за наличието на която се представят доказателства. </w:t>
      </w:r>
    </w:p>
    <w:p w:rsidR="00D32B31" w:rsidRPr="00346EBB" w:rsidRDefault="00D32B31" w:rsidP="00E831FD">
      <w:pPr>
        <w:ind w:right="-1" w:firstLine="1134"/>
        <w:jc w:val="center"/>
        <w:rPr>
          <w:sz w:val="28"/>
          <w:u w:val="single"/>
          <w:lang w:val="bg-BG"/>
        </w:rPr>
      </w:pPr>
    </w:p>
    <w:p w:rsidR="00E831FD" w:rsidRPr="00634A1A" w:rsidRDefault="00E831FD" w:rsidP="00E831FD">
      <w:pPr>
        <w:ind w:right="-1" w:firstLine="1134"/>
        <w:jc w:val="center"/>
        <w:rPr>
          <w:u w:val="single"/>
          <w:lang w:val="bg-BG"/>
        </w:rPr>
      </w:pPr>
      <w:r w:rsidRPr="00634A1A">
        <w:rPr>
          <w:u w:val="single"/>
          <w:lang w:val="bg-BG"/>
        </w:rPr>
        <w:t>БРОЙ ОБЖАЛВАНИ И ПРОТЕСТИРАНИ.</w:t>
      </w:r>
    </w:p>
    <w:p w:rsidR="00E831FD" w:rsidRPr="00634A1A" w:rsidRDefault="00E831FD" w:rsidP="00E831FD">
      <w:pPr>
        <w:ind w:right="-1" w:firstLine="1134"/>
        <w:jc w:val="center"/>
        <w:rPr>
          <w:lang w:val="bg-BG"/>
        </w:rPr>
      </w:pPr>
      <w:r w:rsidRPr="00634A1A">
        <w:rPr>
          <w:u w:val="single"/>
          <w:lang w:val="bg-BG"/>
        </w:rPr>
        <w:t>РЕЗУЛТАТИ ОТ ВЪЗЗИВНА И КАСАЦИОННА ПРОВЕРКА.</w:t>
      </w:r>
    </w:p>
    <w:p w:rsidR="00E831FD" w:rsidRPr="00005F1E" w:rsidRDefault="00E831FD" w:rsidP="00E831FD">
      <w:pPr>
        <w:ind w:right="-1" w:firstLine="1134"/>
        <w:jc w:val="both"/>
        <w:rPr>
          <w:lang w:val="bg-BG"/>
        </w:rPr>
      </w:pPr>
    </w:p>
    <w:p w:rsidR="00E831FD" w:rsidRPr="002915B9" w:rsidRDefault="00E831FD" w:rsidP="00E831FD">
      <w:pPr>
        <w:ind w:right="-1" w:firstLine="1134"/>
        <w:jc w:val="both"/>
        <w:rPr>
          <w:b/>
          <w:u w:val="single"/>
          <w:lang w:val="bg-BG"/>
        </w:rPr>
      </w:pPr>
      <w:r w:rsidRPr="002915B9">
        <w:rPr>
          <w:b/>
          <w:u w:val="single"/>
          <w:lang w:val="bg-BG"/>
        </w:rPr>
        <w:t>Брой обжалвани и протестирани съдебни актове.</w:t>
      </w:r>
      <w:r w:rsidR="001D36AA" w:rsidRPr="002915B9">
        <w:rPr>
          <w:b/>
          <w:u w:val="single"/>
          <w:lang w:val="bg-BG"/>
        </w:rPr>
        <w:t xml:space="preserve"> Резултати от въззивна и касационна проверка. </w:t>
      </w:r>
    </w:p>
    <w:p w:rsidR="00100C84" w:rsidRPr="00346EBB" w:rsidRDefault="00100C84" w:rsidP="00E831FD">
      <w:pPr>
        <w:ind w:right="-1" w:firstLine="1134"/>
        <w:jc w:val="both"/>
        <w:rPr>
          <w:b/>
          <w:u w:val="single"/>
          <w:lang w:val="bg-BG"/>
        </w:rPr>
      </w:pPr>
    </w:p>
    <w:p w:rsidR="001D36AA" w:rsidRPr="00346EBB" w:rsidRDefault="0095725A" w:rsidP="00E831FD">
      <w:pPr>
        <w:ind w:right="-1" w:firstLine="1134"/>
        <w:jc w:val="both"/>
        <w:rPr>
          <w:u w:val="single"/>
          <w:lang w:val="bg-BG"/>
        </w:rPr>
      </w:pPr>
      <w:r w:rsidRPr="00346EBB">
        <w:rPr>
          <w:u w:val="single"/>
          <w:lang w:val="bg-BG"/>
        </w:rPr>
        <w:lastRenderedPageBreak/>
        <w:t xml:space="preserve">Обжалвани </w:t>
      </w:r>
      <w:r w:rsidR="00D45836">
        <w:rPr>
          <w:u w:val="single"/>
          <w:lang w:val="bg-BG"/>
        </w:rPr>
        <w:t xml:space="preserve">и протестирани </w:t>
      </w:r>
      <w:r w:rsidRPr="00346EBB">
        <w:rPr>
          <w:u w:val="single"/>
          <w:lang w:val="bg-BG"/>
        </w:rPr>
        <w:t>съдебни актове.</w:t>
      </w:r>
    </w:p>
    <w:p w:rsidR="004D4AAA" w:rsidRPr="00F15418" w:rsidRDefault="004D4AAA" w:rsidP="00E831FD">
      <w:pPr>
        <w:ind w:right="-1" w:firstLine="1134"/>
        <w:jc w:val="both"/>
        <w:rPr>
          <w:u w:val="single"/>
          <w:lang w:val="bg-BG"/>
        </w:rPr>
      </w:pPr>
    </w:p>
    <w:tbl>
      <w:tblPr>
        <w:tblW w:w="7987" w:type="dxa"/>
        <w:tblInd w:w="65" w:type="dxa"/>
        <w:tblCellMar>
          <w:left w:w="70" w:type="dxa"/>
          <w:right w:w="70" w:type="dxa"/>
        </w:tblCellMar>
        <w:tblLook w:val="0000" w:firstRow="0" w:lastRow="0" w:firstColumn="0" w:lastColumn="0" w:noHBand="0" w:noVBand="0"/>
      </w:tblPr>
      <w:tblGrid>
        <w:gridCol w:w="962"/>
        <w:gridCol w:w="959"/>
        <w:gridCol w:w="960"/>
        <w:gridCol w:w="960"/>
        <w:gridCol w:w="1267"/>
        <w:gridCol w:w="960"/>
        <w:gridCol w:w="959"/>
        <w:gridCol w:w="960"/>
      </w:tblGrid>
      <w:tr w:rsidR="004A04A3" w:rsidRPr="00F15418" w:rsidTr="008D5C65">
        <w:trPr>
          <w:trHeight w:val="750"/>
        </w:trPr>
        <w:tc>
          <w:tcPr>
            <w:tcW w:w="962" w:type="dxa"/>
            <w:tcBorders>
              <w:top w:val="single" w:sz="4" w:space="0" w:color="auto"/>
              <w:left w:val="single" w:sz="4" w:space="0" w:color="auto"/>
              <w:bottom w:val="single" w:sz="4" w:space="0" w:color="auto"/>
              <w:right w:val="single" w:sz="4" w:space="0" w:color="auto"/>
            </w:tcBorders>
            <w:shd w:val="clear" w:color="auto" w:fill="auto"/>
          </w:tcPr>
          <w:p w:rsidR="004A04A3" w:rsidRPr="00F15418" w:rsidRDefault="004A04A3">
            <w:pPr>
              <w:jc w:val="center"/>
              <w:rPr>
                <w:sz w:val="28"/>
                <w:szCs w:val="28"/>
              </w:rPr>
            </w:pPr>
            <w:r w:rsidRPr="00F15418">
              <w:rPr>
                <w:sz w:val="28"/>
              </w:rPr>
              <w:t>година</w:t>
            </w:r>
          </w:p>
        </w:tc>
        <w:tc>
          <w:tcPr>
            <w:tcW w:w="959" w:type="dxa"/>
            <w:tcBorders>
              <w:top w:val="single" w:sz="4" w:space="0" w:color="auto"/>
              <w:left w:val="nil"/>
              <w:bottom w:val="single" w:sz="4" w:space="0" w:color="auto"/>
              <w:right w:val="single" w:sz="4" w:space="0" w:color="auto"/>
            </w:tcBorders>
            <w:shd w:val="clear" w:color="auto" w:fill="auto"/>
          </w:tcPr>
          <w:p w:rsidR="004A04A3" w:rsidRPr="00F15418" w:rsidRDefault="004A04A3" w:rsidP="00441EA2">
            <w:pPr>
              <w:jc w:val="center"/>
              <w:rPr>
                <w:b/>
                <w:bCs/>
              </w:rPr>
            </w:pPr>
            <w:r w:rsidRPr="00F15418">
              <w:rPr>
                <w:b/>
                <w:bCs/>
              </w:rPr>
              <w:t>Н</w:t>
            </w:r>
            <w:r w:rsidR="00441EA2" w:rsidRPr="00F15418">
              <w:rPr>
                <w:b/>
                <w:bCs/>
              </w:rPr>
              <w:t>ОХ</w:t>
            </w:r>
            <w:r w:rsidRPr="00F15418">
              <w:rPr>
                <w:b/>
                <w:bCs/>
              </w:rPr>
              <w:t>Д</w:t>
            </w:r>
          </w:p>
        </w:tc>
        <w:tc>
          <w:tcPr>
            <w:tcW w:w="960" w:type="dxa"/>
            <w:tcBorders>
              <w:top w:val="single" w:sz="4" w:space="0" w:color="auto"/>
              <w:left w:val="nil"/>
              <w:bottom w:val="single" w:sz="4" w:space="0" w:color="auto"/>
              <w:right w:val="single" w:sz="4" w:space="0" w:color="auto"/>
            </w:tcBorders>
            <w:shd w:val="clear" w:color="auto" w:fill="auto"/>
          </w:tcPr>
          <w:p w:rsidR="004A04A3" w:rsidRPr="00F15418" w:rsidRDefault="004A04A3">
            <w:pPr>
              <w:jc w:val="center"/>
              <w:rPr>
                <w:b/>
                <w:bCs/>
              </w:rPr>
            </w:pPr>
            <w:r w:rsidRPr="00F15418">
              <w:rPr>
                <w:b/>
                <w:bCs/>
              </w:rPr>
              <w:t>НДЧХ</w:t>
            </w:r>
          </w:p>
        </w:tc>
        <w:tc>
          <w:tcPr>
            <w:tcW w:w="960" w:type="dxa"/>
            <w:tcBorders>
              <w:top w:val="single" w:sz="4" w:space="0" w:color="auto"/>
              <w:left w:val="nil"/>
              <w:bottom w:val="single" w:sz="4" w:space="0" w:color="auto"/>
              <w:right w:val="single" w:sz="4" w:space="0" w:color="auto"/>
            </w:tcBorders>
            <w:shd w:val="clear" w:color="auto" w:fill="auto"/>
          </w:tcPr>
          <w:p w:rsidR="004A04A3" w:rsidRPr="00F15418" w:rsidRDefault="004A04A3">
            <w:pPr>
              <w:jc w:val="center"/>
              <w:rPr>
                <w:b/>
                <w:bCs/>
              </w:rPr>
            </w:pPr>
            <w:r w:rsidRPr="00F15418">
              <w:rPr>
                <w:b/>
                <w:bCs/>
              </w:rPr>
              <w:t>АНД-НП</w:t>
            </w:r>
          </w:p>
        </w:tc>
        <w:tc>
          <w:tcPr>
            <w:tcW w:w="1267" w:type="dxa"/>
            <w:tcBorders>
              <w:top w:val="single" w:sz="4" w:space="0" w:color="auto"/>
              <w:left w:val="nil"/>
              <w:bottom w:val="single" w:sz="4" w:space="0" w:color="auto"/>
              <w:right w:val="single" w:sz="4" w:space="0" w:color="auto"/>
            </w:tcBorders>
            <w:shd w:val="clear" w:color="auto" w:fill="auto"/>
          </w:tcPr>
          <w:p w:rsidR="004A04A3" w:rsidRPr="00F15418" w:rsidRDefault="004A04A3">
            <w:pPr>
              <w:jc w:val="center"/>
              <w:rPr>
                <w:b/>
                <w:bCs/>
              </w:rPr>
            </w:pPr>
            <w:r w:rsidRPr="00F15418">
              <w:rPr>
                <w:b/>
                <w:bCs/>
              </w:rPr>
              <w:t>АНД-78А НК</w:t>
            </w:r>
          </w:p>
        </w:tc>
        <w:tc>
          <w:tcPr>
            <w:tcW w:w="960" w:type="dxa"/>
            <w:tcBorders>
              <w:top w:val="single" w:sz="4" w:space="0" w:color="auto"/>
              <w:left w:val="nil"/>
              <w:bottom w:val="single" w:sz="4" w:space="0" w:color="auto"/>
              <w:right w:val="single" w:sz="4" w:space="0" w:color="auto"/>
            </w:tcBorders>
            <w:shd w:val="clear" w:color="auto" w:fill="auto"/>
          </w:tcPr>
          <w:p w:rsidR="004A04A3" w:rsidRPr="00F15418" w:rsidRDefault="004A04A3">
            <w:pPr>
              <w:jc w:val="center"/>
              <w:rPr>
                <w:b/>
                <w:bCs/>
              </w:rPr>
            </w:pPr>
            <w:r w:rsidRPr="00F15418">
              <w:rPr>
                <w:b/>
                <w:bCs/>
              </w:rPr>
              <w:t>ЧНД</w:t>
            </w:r>
          </w:p>
        </w:tc>
        <w:tc>
          <w:tcPr>
            <w:tcW w:w="959" w:type="dxa"/>
            <w:tcBorders>
              <w:top w:val="single" w:sz="4" w:space="0" w:color="auto"/>
              <w:left w:val="nil"/>
              <w:bottom w:val="single" w:sz="4" w:space="0" w:color="auto"/>
              <w:right w:val="single" w:sz="4" w:space="0" w:color="auto"/>
            </w:tcBorders>
            <w:shd w:val="clear" w:color="auto" w:fill="auto"/>
          </w:tcPr>
          <w:p w:rsidR="004A04A3" w:rsidRPr="00F15418" w:rsidRDefault="004A04A3">
            <w:pPr>
              <w:jc w:val="center"/>
              <w:rPr>
                <w:b/>
                <w:bCs/>
              </w:rPr>
            </w:pPr>
            <w:r w:rsidRPr="00F15418">
              <w:rPr>
                <w:b/>
                <w:bCs/>
              </w:rPr>
              <w:t>ГД</w:t>
            </w:r>
          </w:p>
        </w:tc>
        <w:tc>
          <w:tcPr>
            <w:tcW w:w="960" w:type="dxa"/>
            <w:tcBorders>
              <w:top w:val="single" w:sz="4" w:space="0" w:color="auto"/>
              <w:left w:val="nil"/>
              <w:bottom w:val="single" w:sz="4" w:space="0" w:color="auto"/>
              <w:right w:val="single" w:sz="4" w:space="0" w:color="auto"/>
            </w:tcBorders>
            <w:shd w:val="clear" w:color="auto" w:fill="auto"/>
          </w:tcPr>
          <w:p w:rsidR="004A04A3" w:rsidRPr="00F15418" w:rsidRDefault="004A04A3">
            <w:pPr>
              <w:jc w:val="center"/>
              <w:rPr>
                <w:b/>
                <w:bCs/>
              </w:rPr>
            </w:pPr>
            <w:r w:rsidRPr="00F15418">
              <w:rPr>
                <w:b/>
                <w:bCs/>
              </w:rPr>
              <w:t>ЧГД</w:t>
            </w:r>
          </w:p>
        </w:tc>
      </w:tr>
      <w:tr w:rsidR="00CA118E" w:rsidRPr="00F15418" w:rsidTr="008D5C65">
        <w:trPr>
          <w:trHeight w:val="315"/>
        </w:trPr>
        <w:tc>
          <w:tcPr>
            <w:tcW w:w="962" w:type="dxa"/>
            <w:tcBorders>
              <w:top w:val="nil"/>
              <w:left w:val="single" w:sz="4" w:space="0" w:color="auto"/>
              <w:bottom w:val="single" w:sz="4" w:space="0" w:color="auto"/>
              <w:right w:val="single" w:sz="4" w:space="0" w:color="auto"/>
            </w:tcBorders>
            <w:shd w:val="clear" w:color="auto" w:fill="auto"/>
          </w:tcPr>
          <w:p w:rsidR="00CA118E" w:rsidRPr="00F15418" w:rsidRDefault="00CA118E" w:rsidP="00CA118E">
            <w:pPr>
              <w:rPr>
                <w:lang w:val="bg-BG"/>
              </w:rPr>
            </w:pPr>
            <w:r w:rsidRPr="00F15418">
              <w:rPr>
                <w:lang w:val="bg-BG"/>
              </w:rPr>
              <w:t>2015г.</w:t>
            </w:r>
          </w:p>
        </w:tc>
        <w:tc>
          <w:tcPr>
            <w:tcW w:w="959"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17</w:t>
            </w:r>
          </w:p>
        </w:tc>
        <w:tc>
          <w:tcPr>
            <w:tcW w:w="960"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6</w:t>
            </w:r>
          </w:p>
        </w:tc>
        <w:tc>
          <w:tcPr>
            <w:tcW w:w="960"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86</w:t>
            </w:r>
          </w:p>
        </w:tc>
        <w:tc>
          <w:tcPr>
            <w:tcW w:w="1267"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8</w:t>
            </w:r>
          </w:p>
        </w:tc>
        <w:tc>
          <w:tcPr>
            <w:tcW w:w="960"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5</w:t>
            </w:r>
          </w:p>
        </w:tc>
        <w:tc>
          <w:tcPr>
            <w:tcW w:w="959"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121</w:t>
            </w:r>
          </w:p>
        </w:tc>
        <w:tc>
          <w:tcPr>
            <w:tcW w:w="960" w:type="dxa"/>
            <w:tcBorders>
              <w:top w:val="nil"/>
              <w:left w:val="nil"/>
              <w:bottom w:val="single" w:sz="4" w:space="0" w:color="auto"/>
              <w:right w:val="single" w:sz="4" w:space="0" w:color="auto"/>
            </w:tcBorders>
            <w:shd w:val="clear" w:color="auto" w:fill="auto"/>
          </w:tcPr>
          <w:p w:rsidR="00CA118E" w:rsidRPr="00F15418" w:rsidRDefault="00CA118E" w:rsidP="00CA118E">
            <w:pPr>
              <w:jc w:val="center"/>
              <w:rPr>
                <w:lang w:val="bg-BG"/>
              </w:rPr>
            </w:pPr>
            <w:r w:rsidRPr="00F15418">
              <w:rPr>
                <w:lang w:val="bg-BG"/>
              </w:rPr>
              <w:t>52</w:t>
            </w:r>
          </w:p>
        </w:tc>
      </w:tr>
      <w:tr w:rsidR="00CE58B3" w:rsidRPr="00F15418" w:rsidTr="008D5C65">
        <w:trPr>
          <w:trHeight w:val="315"/>
        </w:trPr>
        <w:tc>
          <w:tcPr>
            <w:tcW w:w="962" w:type="dxa"/>
            <w:tcBorders>
              <w:top w:val="nil"/>
              <w:left w:val="single" w:sz="4" w:space="0" w:color="auto"/>
              <w:bottom w:val="single" w:sz="4" w:space="0" w:color="auto"/>
              <w:right w:val="single" w:sz="4" w:space="0" w:color="auto"/>
            </w:tcBorders>
            <w:shd w:val="clear" w:color="auto" w:fill="auto"/>
          </w:tcPr>
          <w:p w:rsidR="00CE58B3" w:rsidRPr="00F15418" w:rsidRDefault="000E0230" w:rsidP="00CA118E">
            <w:pPr>
              <w:rPr>
                <w:lang w:val="bg-BG"/>
              </w:rPr>
            </w:pPr>
            <w:r w:rsidRPr="00F15418">
              <w:rPr>
                <w:lang w:val="bg-BG"/>
              </w:rPr>
              <w:t>201</w:t>
            </w:r>
            <w:r w:rsidR="00CA118E" w:rsidRPr="00F15418">
              <w:rPr>
                <w:lang w:val="bg-BG"/>
              </w:rPr>
              <w:t>6</w:t>
            </w:r>
            <w:r w:rsidRPr="00F15418">
              <w:rPr>
                <w:lang w:val="bg-BG"/>
              </w:rPr>
              <w:t>г.</w:t>
            </w:r>
          </w:p>
        </w:tc>
        <w:tc>
          <w:tcPr>
            <w:tcW w:w="959" w:type="dxa"/>
            <w:tcBorders>
              <w:top w:val="nil"/>
              <w:left w:val="nil"/>
              <w:bottom w:val="single" w:sz="4" w:space="0" w:color="auto"/>
              <w:right w:val="single" w:sz="4" w:space="0" w:color="auto"/>
            </w:tcBorders>
            <w:shd w:val="clear" w:color="auto" w:fill="auto"/>
          </w:tcPr>
          <w:p w:rsidR="00CE58B3" w:rsidRPr="00F15418" w:rsidRDefault="00CA118E" w:rsidP="00200639">
            <w:pPr>
              <w:jc w:val="center"/>
              <w:rPr>
                <w:lang w:val="bg-BG"/>
              </w:rPr>
            </w:pPr>
            <w:r w:rsidRPr="00F15418">
              <w:rPr>
                <w:lang w:val="bg-BG"/>
              </w:rPr>
              <w:t>38</w:t>
            </w:r>
          </w:p>
        </w:tc>
        <w:tc>
          <w:tcPr>
            <w:tcW w:w="960" w:type="dxa"/>
            <w:tcBorders>
              <w:top w:val="nil"/>
              <w:left w:val="nil"/>
              <w:bottom w:val="single" w:sz="4" w:space="0" w:color="auto"/>
              <w:right w:val="single" w:sz="4" w:space="0" w:color="auto"/>
            </w:tcBorders>
            <w:shd w:val="clear" w:color="auto" w:fill="auto"/>
          </w:tcPr>
          <w:p w:rsidR="00CE58B3" w:rsidRPr="00F15418" w:rsidRDefault="00CA118E" w:rsidP="00200639">
            <w:pPr>
              <w:jc w:val="center"/>
              <w:rPr>
                <w:lang w:val="bg-BG"/>
              </w:rPr>
            </w:pPr>
            <w:r w:rsidRPr="00F15418">
              <w:rPr>
                <w:lang w:val="bg-BG"/>
              </w:rPr>
              <w:t>11</w:t>
            </w:r>
          </w:p>
        </w:tc>
        <w:tc>
          <w:tcPr>
            <w:tcW w:w="960" w:type="dxa"/>
            <w:tcBorders>
              <w:top w:val="nil"/>
              <w:left w:val="nil"/>
              <w:bottom w:val="single" w:sz="4" w:space="0" w:color="auto"/>
              <w:right w:val="single" w:sz="4" w:space="0" w:color="auto"/>
            </w:tcBorders>
            <w:shd w:val="clear" w:color="auto" w:fill="auto"/>
          </w:tcPr>
          <w:p w:rsidR="00CE58B3" w:rsidRPr="00F15418" w:rsidRDefault="00CA118E" w:rsidP="00CA118E">
            <w:pPr>
              <w:jc w:val="center"/>
              <w:rPr>
                <w:lang w:val="bg-BG"/>
              </w:rPr>
            </w:pPr>
            <w:r w:rsidRPr="00F15418">
              <w:rPr>
                <w:lang w:val="bg-BG"/>
              </w:rPr>
              <w:t>174</w:t>
            </w:r>
          </w:p>
        </w:tc>
        <w:tc>
          <w:tcPr>
            <w:tcW w:w="1267" w:type="dxa"/>
            <w:tcBorders>
              <w:top w:val="nil"/>
              <w:left w:val="nil"/>
              <w:bottom w:val="single" w:sz="4" w:space="0" w:color="auto"/>
              <w:right w:val="single" w:sz="4" w:space="0" w:color="auto"/>
            </w:tcBorders>
            <w:shd w:val="clear" w:color="auto" w:fill="auto"/>
          </w:tcPr>
          <w:p w:rsidR="00CE58B3" w:rsidRPr="00F15418" w:rsidRDefault="00CA118E" w:rsidP="00200639">
            <w:pPr>
              <w:jc w:val="center"/>
              <w:rPr>
                <w:lang w:val="bg-BG"/>
              </w:rPr>
            </w:pPr>
            <w:r w:rsidRPr="00F15418">
              <w:rPr>
                <w:lang w:val="bg-BG"/>
              </w:rPr>
              <w:t>3</w:t>
            </w:r>
          </w:p>
        </w:tc>
        <w:tc>
          <w:tcPr>
            <w:tcW w:w="960" w:type="dxa"/>
            <w:tcBorders>
              <w:top w:val="nil"/>
              <w:left w:val="nil"/>
              <w:bottom w:val="single" w:sz="4" w:space="0" w:color="auto"/>
              <w:right w:val="single" w:sz="4" w:space="0" w:color="auto"/>
            </w:tcBorders>
            <w:shd w:val="clear" w:color="auto" w:fill="auto"/>
          </w:tcPr>
          <w:p w:rsidR="00CE58B3" w:rsidRPr="00F15418" w:rsidRDefault="005B3F39" w:rsidP="00200639">
            <w:pPr>
              <w:jc w:val="center"/>
              <w:rPr>
                <w:lang w:val="bg-BG"/>
              </w:rPr>
            </w:pPr>
            <w:r w:rsidRPr="00F15418">
              <w:rPr>
                <w:lang w:val="bg-BG"/>
              </w:rPr>
              <w:t>13</w:t>
            </w:r>
          </w:p>
        </w:tc>
        <w:tc>
          <w:tcPr>
            <w:tcW w:w="959" w:type="dxa"/>
            <w:tcBorders>
              <w:top w:val="nil"/>
              <w:left w:val="nil"/>
              <w:bottom w:val="single" w:sz="4" w:space="0" w:color="auto"/>
              <w:right w:val="single" w:sz="4" w:space="0" w:color="auto"/>
            </w:tcBorders>
            <w:shd w:val="clear" w:color="auto" w:fill="auto"/>
          </w:tcPr>
          <w:p w:rsidR="00CE58B3" w:rsidRPr="00F15418" w:rsidRDefault="005B3F39" w:rsidP="000E0230">
            <w:pPr>
              <w:jc w:val="center"/>
              <w:rPr>
                <w:lang w:val="bg-BG"/>
              </w:rPr>
            </w:pPr>
            <w:r w:rsidRPr="00F15418">
              <w:rPr>
                <w:lang w:val="bg-BG"/>
              </w:rPr>
              <w:t>128</w:t>
            </w:r>
          </w:p>
        </w:tc>
        <w:tc>
          <w:tcPr>
            <w:tcW w:w="960" w:type="dxa"/>
            <w:tcBorders>
              <w:top w:val="nil"/>
              <w:left w:val="nil"/>
              <w:bottom w:val="single" w:sz="4" w:space="0" w:color="auto"/>
              <w:right w:val="single" w:sz="4" w:space="0" w:color="auto"/>
            </w:tcBorders>
            <w:shd w:val="clear" w:color="auto" w:fill="auto"/>
          </w:tcPr>
          <w:p w:rsidR="00CE58B3" w:rsidRPr="00F15418" w:rsidRDefault="005B3F39" w:rsidP="00200639">
            <w:pPr>
              <w:jc w:val="center"/>
              <w:rPr>
                <w:lang w:val="bg-BG"/>
              </w:rPr>
            </w:pPr>
            <w:r w:rsidRPr="00F15418">
              <w:rPr>
                <w:lang w:val="bg-BG"/>
              </w:rPr>
              <w:t>53</w:t>
            </w:r>
          </w:p>
        </w:tc>
      </w:tr>
      <w:tr w:rsidR="00441EA2" w:rsidRPr="00F15418" w:rsidTr="008D5C65">
        <w:trPr>
          <w:trHeight w:val="315"/>
        </w:trPr>
        <w:tc>
          <w:tcPr>
            <w:tcW w:w="962" w:type="dxa"/>
            <w:tcBorders>
              <w:top w:val="single" w:sz="4" w:space="0" w:color="auto"/>
              <w:left w:val="single" w:sz="4" w:space="0" w:color="auto"/>
              <w:bottom w:val="single" w:sz="4" w:space="0" w:color="auto"/>
              <w:right w:val="single" w:sz="4" w:space="0" w:color="auto"/>
            </w:tcBorders>
            <w:shd w:val="clear" w:color="auto" w:fill="auto"/>
          </w:tcPr>
          <w:p w:rsidR="00D45836" w:rsidRPr="00F15418" w:rsidRDefault="00441EA2" w:rsidP="00CA118E">
            <w:pPr>
              <w:rPr>
                <w:lang w:val="bg-BG"/>
              </w:rPr>
            </w:pPr>
            <w:r>
              <w:rPr>
                <w:lang w:val="bg-BG"/>
              </w:rPr>
              <w:t>2017г.</w:t>
            </w:r>
          </w:p>
        </w:tc>
        <w:tc>
          <w:tcPr>
            <w:tcW w:w="959" w:type="dxa"/>
            <w:tcBorders>
              <w:top w:val="single" w:sz="4" w:space="0" w:color="auto"/>
              <w:left w:val="nil"/>
              <w:bottom w:val="single" w:sz="4" w:space="0" w:color="auto"/>
              <w:right w:val="single" w:sz="4" w:space="0" w:color="auto"/>
            </w:tcBorders>
            <w:shd w:val="clear" w:color="auto" w:fill="auto"/>
          </w:tcPr>
          <w:p w:rsidR="00441EA2" w:rsidRPr="00F15418" w:rsidRDefault="00441EA2" w:rsidP="00200639">
            <w:pPr>
              <w:jc w:val="center"/>
              <w:rPr>
                <w:lang w:val="bg-BG"/>
              </w:rPr>
            </w:pPr>
            <w:r>
              <w:rPr>
                <w:lang w:val="bg-BG"/>
              </w:rPr>
              <w:t>22</w:t>
            </w:r>
          </w:p>
        </w:tc>
        <w:tc>
          <w:tcPr>
            <w:tcW w:w="960" w:type="dxa"/>
            <w:tcBorders>
              <w:top w:val="single" w:sz="4" w:space="0" w:color="auto"/>
              <w:left w:val="nil"/>
              <w:bottom w:val="single" w:sz="4" w:space="0" w:color="auto"/>
              <w:right w:val="single" w:sz="4" w:space="0" w:color="auto"/>
            </w:tcBorders>
            <w:shd w:val="clear" w:color="auto" w:fill="auto"/>
          </w:tcPr>
          <w:p w:rsidR="00441EA2" w:rsidRPr="00F15418" w:rsidRDefault="00441EA2" w:rsidP="00200639">
            <w:pPr>
              <w:jc w:val="center"/>
              <w:rPr>
                <w:lang w:val="bg-BG"/>
              </w:rPr>
            </w:pPr>
            <w:r>
              <w:rPr>
                <w:lang w:val="bg-BG"/>
              </w:rPr>
              <w:t>6</w:t>
            </w:r>
          </w:p>
        </w:tc>
        <w:tc>
          <w:tcPr>
            <w:tcW w:w="960" w:type="dxa"/>
            <w:tcBorders>
              <w:top w:val="single" w:sz="4" w:space="0" w:color="auto"/>
              <w:left w:val="nil"/>
              <w:bottom w:val="single" w:sz="4" w:space="0" w:color="auto"/>
              <w:right w:val="single" w:sz="4" w:space="0" w:color="auto"/>
            </w:tcBorders>
            <w:shd w:val="clear" w:color="auto" w:fill="auto"/>
          </w:tcPr>
          <w:p w:rsidR="00441EA2" w:rsidRPr="00F15418" w:rsidRDefault="00441EA2" w:rsidP="00CA118E">
            <w:pPr>
              <w:jc w:val="center"/>
              <w:rPr>
                <w:lang w:val="bg-BG"/>
              </w:rPr>
            </w:pPr>
            <w:r>
              <w:rPr>
                <w:lang w:val="bg-BG"/>
              </w:rPr>
              <w:t>243</w:t>
            </w:r>
          </w:p>
        </w:tc>
        <w:tc>
          <w:tcPr>
            <w:tcW w:w="1267" w:type="dxa"/>
            <w:tcBorders>
              <w:top w:val="single" w:sz="4" w:space="0" w:color="auto"/>
              <w:left w:val="nil"/>
              <w:bottom w:val="single" w:sz="4" w:space="0" w:color="auto"/>
              <w:right w:val="single" w:sz="4" w:space="0" w:color="auto"/>
            </w:tcBorders>
            <w:shd w:val="clear" w:color="auto" w:fill="auto"/>
          </w:tcPr>
          <w:p w:rsidR="00441EA2" w:rsidRPr="00F15418" w:rsidRDefault="00441EA2" w:rsidP="00200639">
            <w:pPr>
              <w:jc w:val="center"/>
              <w:rPr>
                <w:lang w:val="bg-BG"/>
              </w:rPr>
            </w:pPr>
            <w:r>
              <w:rPr>
                <w:lang w:val="bg-BG"/>
              </w:rPr>
              <w:t>7</w:t>
            </w:r>
          </w:p>
        </w:tc>
        <w:tc>
          <w:tcPr>
            <w:tcW w:w="960" w:type="dxa"/>
            <w:tcBorders>
              <w:top w:val="single" w:sz="4" w:space="0" w:color="auto"/>
              <w:left w:val="nil"/>
              <w:bottom w:val="single" w:sz="4" w:space="0" w:color="auto"/>
              <w:right w:val="single" w:sz="4" w:space="0" w:color="auto"/>
            </w:tcBorders>
            <w:shd w:val="clear" w:color="auto" w:fill="auto"/>
          </w:tcPr>
          <w:p w:rsidR="00441EA2" w:rsidRPr="00F15418" w:rsidRDefault="00441EA2" w:rsidP="00200639">
            <w:pPr>
              <w:jc w:val="center"/>
              <w:rPr>
                <w:lang w:val="bg-BG"/>
              </w:rPr>
            </w:pPr>
            <w:r>
              <w:rPr>
                <w:lang w:val="bg-BG"/>
              </w:rPr>
              <w:t>20</w:t>
            </w:r>
          </w:p>
        </w:tc>
        <w:tc>
          <w:tcPr>
            <w:tcW w:w="959" w:type="dxa"/>
            <w:tcBorders>
              <w:top w:val="single" w:sz="4" w:space="0" w:color="auto"/>
              <w:left w:val="nil"/>
              <w:bottom w:val="single" w:sz="4" w:space="0" w:color="auto"/>
              <w:right w:val="single" w:sz="4" w:space="0" w:color="auto"/>
            </w:tcBorders>
            <w:shd w:val="clear" w:color="auto" w:fill="auto"/>
          </w:tcPr>
          <w:p w:rsidR="00441EA2" w:rsidRPr="00F15418" w:rsidRDefault="00441EA2" w:rsidP="000E0230">
            <w:pPr>
              <w:jc w:val="center"/>
              <w:rPr>
                <w:lang w:val="bg-BG"/>
              </w:rPr>
            </w:pPr>
            <w:r>
              <w:rPr>
                <w:lang w:val="bg-BG"/>
              </w:rPr>
              <w:t>94</w:t>
            </w:r>
          </w:p>
        </w:tc>
        <w:tc>
          <w:tcPr>
            <w:tcW w:w="960" w:type="dxa"/>
            <w:tcBorders>
              <w:top w:val="single" w:sz="4" w:space="0" w:color="auto"/>
              <w:left w:val="nil"/>
              <w:bottom w:val="single" w:sz="4" w:space="0" w:color="auto"/>
              <w:right w:val="single" w:sz="4" w:space="0" w:color="auto"/>
            </w:tcBorders>
            <w:shd w:val="clear" w:color="auto" w:fill="auto"/>
          </w:tcPr>
          <w:p w:rsidR="00D45836" w:rsidRPr="00F15418" w:rsidRDefault="00441EA2" w:rsidP="00D45836">
            <w:pPr>
              <w:jc w:val="center"/>
              <w:rPr>
                <w:lang w:val="bg-BG"/>
              </w:rPr>
            </w:pPr>
            <w:r>
              <w:rPr>
                <w:lang w:val="bg-BG"/>
              </w:rPr>
              <w:t>38</w:t>
            </w:r>
          </w:p>
        </w:tc>
      </w:tr>
      <w:tr w:rsidR="00D45836" w:rsidRPr="00F15418" w:rsidTr="008D5C65">
        <w:trPr>
          <w:trHeight w:val="315"/>
        </w:trPr>
        <w:tc>
          <w:tcPr>
            <w:tcW w:w="962" w:type="dxa"/>
            <w:tcBorders>
              <w:top w:val="single" w:sz="4" w:space="0" w:color="auto"/>
              <w:left w:val="single" w:sz="4" w:space="0" w:color="auto"/>
              <w:bottom w:val="single" w:sz="4" w:space="0" w:color="auto"/>
              <w:right w:val="single" w:sz="4" w:space="0" w:color="auto"/>
            </w:tcBorders>
            <w:shd w:val="clear" w:color="auto" w:fill="auto"/>
          </w:tcPr>
          <w:p w:rsidR="00D45836" w:rsidRDefault="00D45836" w:rsidP="00CA118E">
            <w:pPr>
              <w:rPr>
                <w:lang w:val="bg-BG"/>
              </w:rPr>
            </w:pPr>
            <w:r>
              <w:rPr>
                <w:lang w:val="bg-BG"/>
              </w:rPr>
              <w:t>2018г.</w:t>
            </w:r>
          </w:p>
        </w:tc>
        <w:tc>
          <w:tcPr>
            <w:tcW w:w="959" w:type="dxa"/>
            <w:tcBorders>
              <w:top w:val="single" w:sz="4" w:space="0" w:color="auto"/>
              <w:left w:val="nil"/>
              <w:bottom w:val="single" w:sz="4" w:space="0" w:color="auto"/>
              <w:right w:val="single" w:sz="4" w:space="0" w:color="auto"/>
            </w:tcBorders>
            <w:shd w:val="clear" w:color="auto" w:fill="auto"/>
          </w:tcPr>
          <w:p w:rsidR="00D45836" w:rsidRDefault="00D45836" w:rsidP="00200639">
            <w:pPr>
              <w:jc w:val="center"/>
              <w:rPr>
                <w:lang w:val="bg-BG"/>
              </w:rPr>
            </w:pPr>
            <w:r>
              <w:rPr>
                <w:lang w:val="bg-BG"/>
              </w:rPr>
              <w:t>30</w:t>
            </w:r>
          </w:p>
        </w:tc>
        <w:tc>
          <w:tcPr>
            <w:tcW w:w="960" w:type="dxa"/>
            <w:tcBorders>
              <w:top w:val="single" w:sz="4" w:space="0" w:color="auto"/>
              <w:left w:val="nil"/>
              <w:bottom w:val="single" w:sz="4" w:space="0" w:color="auto"/>
              <w:right w:val="single" w:sz="4" w:space="0" w:color="auto"/>
            </w:tcBorders>
            <w:shd w:val="clear" w:color="auto" w:fill="auto"/>
          </w:tcPr>
          <w:p w:rsidR="00D45836" w:rsidRDefault="00D45836" w:rsidP="00200639">
            <w:pPr>
              <w:jc w:val="center"/>
              <w:rPr>
                <w:lang w:val="bg-BG"/>
              </w:rPr>
            </w:pPr>
            <w:r>
              <w:rPr>
                <w:lang w:val="bg-BG"/>
              </w:rPr>
              <w:t>7</w:t>
            </w:r>
          </w:p>
        </w:tc>
        <w:tc>
          <w:tcPr>
            <w:tcW w:w="960" w:type="dxa"/>
            <w:tcBorders>
              <w:top w:val="single" w:sz="4" w:space="0" w:color="auto"/>
              <w:left w:val="nil"/>
              <w:bottom w:val="single" w:sz="4" w:space="0" w:color="auto"/>
              <w:right w:val="single" w:sz="4" w:space="0" w:color="auto"/>
            </w:tcBorders>
            <w:shd w:val="clear" w:color="auto" w:fill="auto"/>
          </w:tcPr>
          <w:p w:rsidR="00D45836" w:rsidRDefault="005B274F" w:rsidP="00CA118E">
            <w:pPr>
              <w:jc w:val="center"/>
              <w:rPr>
                <w:lang w:val="bg-BG"/>
              </w:rPr>
            </w:pPr>
            <w:r>
              <w:rPr>
                <w:lang w:val="bg-BG"/>
              </w:rPr>
              <w:t>189</w:t>
            </w:r>
          </w:p>
        </w:tc>
        <w:tc>
          <w:tcPr>
            <w:tcW w:w="1267" w:type="dxa"/>
            <w:tcBorders>
              <w:top w:val="single" w:sz="4" w:space="0" w:color="auto"/>
              <w:left w:val="nil"/>
              <w:bottom w:val="single" w:sz="4" w:space="0" w:color="auto"/>
              <w:right w:val="single" w:sz="4" w:space="0" w:color="auto"/>
            </w:tcBorders>
            <w:shd w:val="clear" w:color="auto" w:fill="auto"/>
          </w:tcPr>
          <w:p w:rsidR="00D45836" w:rsidRDefault="005B274F" w:rsidP="00200639">
            <w:pPr>
              <w:jc w:val="center"/>
              <w:rPr>
                <w:lang w:val="bg-BG"/>
              </w:rPr>
            </w:pPr>
            <w:r>
              <w:rPr>
                <w:lang w:val="bg-BG"/>
              </w:rPr>
              <w:t>4</w:t>
            </w:r>
          </w:p>
        </w:tc>
        <w:tc>
          <w:tcPr>
            <w:tcW w:w="960" w:type="dxa"/>
            <w:tcBorders>
              <w:top w:val="single" w:sz="4" w:space="0" w:color="auto"/>
              <w:left w:val="nil"/>
              <w:bottom w:val="single" w:sz="4" w:space="0" w:color="auto"/>
              <w:right w:val="single" w:sz="4" w:space="0" w:color="auto"/>
            </w:tcBorders>
            <w:shd w:val="clear" w:color="auto" w:fill="auto"/>
          </w:tcPr>
          <w:p w:rsidR="00D45836" w:rsidRDefault="005B274F" w:rsidP="00200639">
            <w:pPr>
              <w:jc w:val="center"/>
              <w:rPr>
                <w:lang w:val="bg-BG"/>
              </w:rPr>
            </w:pPr>
            <w:r>
              <w:rPr>
                <w:lang w:val="bg-BG"/>
              </w:rPr>
              <w:t>20</w:t>
            </w:r>
          </w:p>
        </w:tc>
        <w:tc>
          <w:tcPr>
            <w:tcW w:w="959" w:type="dxa"/>
            <w:tcBorders>
              <w:top w:val="single" w:sz="4" w:space="0" w:color="auto"/>
              <w:left w:val="nil"/>
              <w:bottom w:val="single" w:sz="4" w:space="0" w:color="auto"/>
              <w:right w:val="single" w:sz="4" w:space="0" w:color="auto"/>
            </w:tcBorders>
            <w:shd w:val="clear" w:color="auto" w:fill="auto"/>
          </w:tcPr>
          <w:p w:rsidR="00D45836" w:rsidRDefault="003F7DC8" w:rsidP="000E0230">
            <w:pPr>
              <w:jc w:val="center"/>
              <w:rPr>
                <w:lang w:val="bg-BG"/>
              </w:rPr>
            </w:pPr>
            <w:r>
              <w:rPr>
                <w:lang w:val="bg-BG"/>
              </w:rPr>
              <w:t>91</w:t>
            </w:r>
          </w:p>
        </w:tc>
        <w:tc>
          <w:tcPr>
            <w:tcW w:w="960" w:type="dxa"/>
            <w:tcBorders>
              <w:top w:val="single" w:sz="4" w:space="0" w:color="auto"/>
              <w:left w:val="nil"/>
              <w:bottom w:val="single" w:sz="4" w:space="0" w:color="auto"/>
              <w:right w:val="single" w:sz="4" w:space="0" w:color="auto"/>
            </w:tcBorders>
            <w:shd w:val="clear" w:color="auto" w:fill="auto"/>
          </w:tcPr>
          <w:p w:rsidR="00FC18B3" w:rsidRDefault="003F7DC8" w:rsidP="00FC18B3">
            <w:pPr>
              <w:jc w:val="center"/>
              <w:rPr>
                <w:lang w:val="bg-BG"/>
              </w:rPr>
            </w:pPr>
            <w:r>
              <w:rPr>
                <w:lang w:val="bg-BG"/>
              </w:rPr>
              <w:t>9</w:t>
            </w:r>
          </w:p>
        </w:tc>
      </w:tr>
      <w:tr w:rsidR="00FC18B3" w:rsidRPr="00F15418" w:rsidTr="008D5C65">
        <w:trPr>
          <w:trHeight w:val="315"/>
        </w:trPr>
        <w:tc>
          <w:tcPr>
            <w:tcW w:w="962" w:type="dxa"/>
            <w:tcBorders>
              <w:top w:val="single" w:sz="4" w:space="0" w:color="auto"/>
              <w:left w:val="single" w:sz="4" w:space="0" w:color="auto"/>
              <w:bottom w:val="single" w:sz="4" w:space="0" w:color="auto"/>
              <w:right w:val="single" w:sz="4" w:space="0" w:color="auto"/>
            </w:tcBorders>
            <w:shd w:val="clear" w:color="auto" w:fill="auto"/>
          </w:tcPr>
          <w:p w:rsidR="00FC18B3" w:rsidRDefault="00FC18B3" w:rsidP="00CA118E">
            <w:pPr>
              <w:rPr>
                <w:lang w:val="bg-BG"/>
              </w:rPr>
            </w:pPr>
            <w:r>
              <w:rPr>
                <w:lang w:val="bg-BG"/>
              </w:rPr>
              <w:t>2019г.</w:t>
            </w:r>
          </w:p>
        </w:tc>
        <w:tc>
          <w:tcPr>
            <w:tcW w:w="959" w:type="dxa"/>
            <w:tcBorders>
              <w:top w:val="single" w:sz="4" w:space="0" w:color="auto"/>
              <w:left w:val="nil"/>
              <w:bottom w:val="single" w:sz="4" w:space="0" w:color="auto"/>
              <w:right w:val="single" w:sz="4" w:space="0" w:color="auto"/>
            </w:tcBorders>
            <w:shd w:val="clear" w:color="auto" w:fill="auto"/>
          </w:tcPr>
          <w:p w:rsidR="00FC18B3" w:rsidRDefault="002915B9" w:rsidP="00200639">
            <w:pPr>
              <w:jc w:val="center"/>
              <w:rPr>
                <w:lang w:val="bg-BG"/>
              </w:rPr>
            </w:pPr>
            <w:r>
              <w:rPr>
                <w:lang w:val="bg-BG"/>
              </w:rPr>
              <w:t>40</w:t>
            </w:r>
          </w:p>
        </w:tc>
        <w:tc>
          <w:tcPr>
            <w:tcW w:w="960" w:type="dxa"/>
            <w:tcBorders>
              <w:top w:val="single" w:sz="4" w:space="0" w:color="auto"/>
              <w:left w:val="nil"/>
              <w:bottom w:val="single" w:sz="4" w:space="0" w:color="auto"/>
              <w:right w:val="single" w:sz="4" w:space="0" w:color="auto"/>
            </w:tcBorders>
            <w:shd w:val="clear" w:color="auto" w:fill="auto"/>
          </w:tcPr>
          <w:p w:rsidR="00FC18B3" w:rsidRDefault="002915B9" w:rsidP="00200639">
            <w:pPr>
              <w:jc w:val="center"/>
              <w:rPr>
                <w:lang w:val="bg-BG"/>
              </w:rPr>
            </w:pPr>
            <w:r>
              <w:rPr>
                <w:lang w:val="bg-BG"/>
              </w:rPr>
              <w:t>8</w:t>
            </w:r>
          </w:p>
        </w:tc>
        <w:tc>
          <w:tcPr>
            <w:tcW w:w="960" w:type="dxa"/>
            <w:tcBorders>
              <w:top w:val="single" w:sz="4" w:space="0" w:color="auto"/>
              <w:left w:val="nil"/>
              <w:bottom w:val="single" w:sz="4" w:space="0" w:color="auto"/>
              <w:right w:val="single" w:sz="4" w:space="0" w:color="auto"/>
            </w:tcBorders>
            <w:shd w:val="clear" w:color="auto" w:fill="auto"/>
          </w:tcPr>
          <w:p w:rsidR="00FC18B3" w:rsidRDefault="002915B9" w:rsidP="00CA118E">
            <w:pPr>
              <w:jc w:val="center"/>
              <w:rPr>
                <w:lang w:val="bg-BG"/>
              </w:rPr>
            </w:pPr>
            <w:r>
              <w:rPr>
                <w:lang w:val="bg-BG"/>
              </w:rPr>
              <w:t>166</w:t>
            </w:r>
          </w:p>
        </w:tc>
        <w:tc>
          <w:tcPr>
            <w:tcW w:w="1267" w:type="dxa"/>
            <w:tcBorders>
              <w:top w:val="single" w:sz="4" w:space="0" w:color="auto"/>
              <w:left w:val="nil"/>
              <w:bottom w:val="single" w:sz="4" w:space="0" w:color="auto"/>
              <w:right w:val="single" w:sz="4" w:space="0" w:color="auto"/>
            </w:tcBorders>
            <w:shd w:val="clear" w:color="auto" w:fill="auto"/>
          </w:tcPr>
          <w:p w:rsidR="00FC18B3" w:rsidRDefault="002915B9" w:rsidP="00200639">
            <w:pPr>
              <w:jc w:val="center"/>
              <w:rPr>
                <w:lang w:val="bg-BG"/>
              </w:rPr>
            </w:pPr>
            <w:r>
              <w:rPr>
                <w:lang w:val="bg-BG"/>
              </w:rPr>
              <w:t>2</w:t>
            </w:r>
          </w:p>
        </w:tc>
        <w:tc>
          <w:tcPr>
            <w:tcW w:w="960" w:type="dxa"/>
            <w:tcBorders>
              <w:top w:val="single" w:sz="4" w:space="0" w:color="auto"/>
              <w:left w:val="nil"/>
              <w:bottom w:val="single" w:sz="4" w:space="0" w:color="auto"/>
              <w:right w:val="single" w:sz="4" w:space="0" w:color="auto"/>
            </w:tcBorders>
            <w:shd w:val="clear" w:color="auto" w:fill="auto"/>
          </w:tcPr>
          <w:p w:rsidR="00FC18B3" w:rsidRDefault="002915B9" w:rsidP="00200639">
            <w:pPr>
              <w:jc w:val="center"/>
              <w:rPr>
                <w:lang w:val="bg-BG"/>
              </w:rPr>
            </w:pPr>
            <w:r>
              <w:rPr>
                <w:lang w:val="bg-BG"/>
              </w:rPr>
              <w:t>21</w:t>
            </w:r>
          </w:p>
        </w:tc>
        <w:tc>
          <w:tcPr>
            <w:tcW w:w="959" w:type="dxa"/>
            <w:tcBorders>
              <w:top w:val="single" w:sz="4" w:space="0" w:color="auto"/>
              <w:left w:val="nil"/>
              <w:bottom w:val="single" w:sz="4" w:space="0" w:color="auto"/>
              <w:right w:val="single" w:sz="4" w:space="0" w:color="auto"/>
            </w:tcBorders>
            <w:shd w:val="clear" w:color="auto" w:fill="auto"/>
          </w:tcPr>
          <w:p w:rsidR="00FC18B3" w:rsidRDefault="002915B9" w:rsidP="000E0230">
            <w:pPr>
              <w:jc w:val="center"/>
              <w:rPr>
                <w:lang w:val="bg-BG"/>
              </w:rPr>
            </w:pPr>
            <w:r>
              <w:rPr>
                <w:lang w:val="bg-BG"/>
              </w:rPr>
              <w:t>120</w:t>
            </w:r>
          </w:p>
        </w:tc>
        <w:tc>
          <w:tcPr>
            <w:tcW w:w="960" w:type="dxa"/>
            <w:tcBorders>
              <w:top w:val="single" w:sz="4" w:space="0" w:color="auto"/>
              <w:left w:val="nil"/>
              <w:bottom w:val="single" w:sz="4" w:space="0" w:color="auto"/>
              <w:right w:val="single" w:sz="4" w:space="0" w:color="auto"/>
            </w:tcBorders>
            <w:shd w:val="clear" w:color="auto" w:fill="auto"/>
          </w:tcPr>
          <w:p w:rsidR="00FC18B3" w:rsidRDefault="002915B9" w:rsidP="00FC18B3">
            <w:pPr>
              <w:jc w:val="center"/>
              <w:rPr>
                <w:lang w:val="bg-BG"/>
              </w:rPr>
            </w:pPr>
            <w:r>
              <w:rPr>
                <w:lang w:val="bg-BG"/>
              </w:rPr>
              <w:t>16</w:t>
            </w:r>
          </w:p>
        </w:tc>
      </w:tr>
    </w:tbl>
    <w:p w:rsidR="00B945D9" w:rsidRPr="00F15418" w:rsidRDefault="00B945D9" w:rsidP="00E831FD">
      <w:pPr>
        <w:ind w:right="-1" w:firstLine="1134"/>
        <w:jc w:val="both"/>
        <w:rPr>
          <w:b/>
          <w:u w:val="single"/>
          <w:lang w:val="bg-BG"/>
        </w:rPr>
      </w:pPr>
    </w:p>
    <w:p w:rsidR="003F7DC8" w:rsidRDefault="00E47CA1" w:rsidP="007E3717">
      <w:pPr>
        <w:ind w:right="-1" w:firstLine="1134"/>
        <w:jc w:val="both"/>
        <w:rPr>
          <w:sz w:val="28"/>
          <w:lang w:val="bg-BG"/>
        </w:rPr>
      </w:pPr>
      <w:r w:rsidRPr="007E3717">
        <w:rPr>
          <w:b/>
          <w:u w:val="single"/>
          <w:lang w:val="bg-BG"/>
        </w:rPr>
        <w:t>Резултати от инстанционния контрол</w:t>
      </w:r>
      <w:r w:rsidRPr="007E3717">
        <w:rPr>
          <w:sz w:val="28"/>
          <w:lang w:val="bg-BG"/>
        </w:rPr>
        <w:t>.</w:t>
      </w:r>
    </w:p>
    <w:p w:rsidR="007E3717" w:rsidRPr="007E3717" w:rsidRDefault="007E3717" w:rsidP="007E3717">
      <w:pPr>
        <w:ind w:right="-1" w:firstLine="1134"/>
        <w:jc w:val="both"/>
        <w:rPr>
          <w:sz w:val="28"/>
          <w:lang w:val="bg-BG"/>
        </w:rPr>
      </w:pPr>
    </w:p>
    <w:p w:rsidR="00546E40" w:rsidRPr="007E3717" w:rsidRDefault="002915B9" w:rsidP="00A34CBE">
      <w:pPr>
        <w:ind w:right="-1" w:firstLine="1134"/>
        <w:jc w:val="both"/>
        <w:rPr>
          <w:lang w:val="bg-BG"/>
        </w:rPr>
      </w:pPr>
      <w:r w:rsidRPr="007E3717">
        <w:rPr>
          <w:lang w:val="bg-BG"/>
        </w:rPr>
        <w:t xml:space="preserve">През годината общо </w:t>
      </w:r>
      <w:r w:rsidR="00A34CBE" w:rsidRPr="007E3717">
        <w:rPr>
          <w:lang w:val="bg-BG"/>
        </w:rPr>
        <w:t xml:space="preserve">373 дела са били обжалвани и протестирани, при </w:t>
      </w:r>
      <w:r w:rsidR="003F7DC8" w:rsidRPr="007E3717">
        <w:rPr>
          <w:lang w:val="bg-BG"/>
        </w:rPr>
        <w:t>350</w:t>
      </w:r>
      <w:r w:rsidR="00A34CBE" w:rsidRPr="007E3717">
        <w:rPr>
          <w:lang w:val="bg-BG"/>
        </w:rPr>
        <w:t xml:space="preserve"> за 2018г.; </w:t>
      </w:r>
      <w:r w:rsidR="003F7DC8" w:rsidRPr="007E3717">
        <w:rPr>
          <w:lang w:val="bg-BG"/>
        </w:rPr>
        <w:t xml:space="preserve">при </w:t>
      </w:r>
      <w:r w:rsidR="00441EA2" w:rsidRPr="007E3717">
        <w:rPr>
          <w:lang w:val="bg-BG"/>
        </w:rPr>
        <w:t>430</w:t>
      </w:r>
      <w:r w:rsidR="003F7DC8" w:rsidRPr="007E3717">
        <w:rPr>
          <w:lang w:val="bg-BG"/>
        </w:rPr>
        <w:t xml:space="preserve"> за 2017г</w:t>
      </w:r>
      <w:r w:rsidR="00A34CBE" w:rsidRPr="007E3717">
        <w:rPr>
          <w:lang w:val="bg-BG"/>
        </w:rPr>
        <w:t xml:space="preserve">. </w:t>
      </w:r>
      <w:r w:rsidR="004A7E9F" w:rsidRPr="007E3717">
        <w:rPr>
          <w:lang w:val="bg-BG"/>
        </w:rPr>
        <w:t>В същото време</w:t>
      </w:r>
      <w:r w:rsidR="00D50623" w:rsidRPr="007E3717">
        <w:rPr>
          <w:lang w:val="bg-BG"/>
        </w:rPr>
        <w:t xml:space="preserve"> през отчетния период </w:t>
      </w:r>
      <w:r w:rsidR="004A04A3" w:rsidRPr="007E3717">
        <w:rPr>
          <w:lang w:val="bg-BG"/>
        </w:rPr>
        <w:t xml:space="preserve">са преминали инстанционен контрол и върнати в края на отчетния период </w:t>
      </w:r>
      <w:r w:rsidR="004A7E9F" w:rsidRPr="007E3717">
        <w:rPr>
          <w:lang w:val="bg-BG"/>
        </w:rPr>
        <w:t xml:space="preserve">общо </w:t>
      </w:r>
      <w:r w:rsidR="007E3717" w:rsidRPr="007E3717">
        <w:rPr>
          <w:lang w:val="bg-BG"/>
        </w:rPr>
        <w:t>349</w:t>
      </w:r>
      <w:r w:rsidR="00EB241C" w:rsidRPr="007E3717">
        <w:rPr>
          <w:lang w:val="bg-BG"/>
        </w:rPr>
        <w:t xml:space="preserve"> </w:t>
      </w:r>
      <w:r w:rsidR="004A04A3" w:rsidRPr="007E3717">
        <w:rPr>
          <w:lang w:val="bg-BG"/>
        </w:rPr>
        <w:t>дела</w:t>
      </w:r>
      <w:r w:rsidR="00D13798" w:rsidRPr="007E3717">
        <w:rPr>
          <w:lang w:val="bg-BG"/>
        </w:rPr>
        <w:t>/цифрата отчита и обжалване през предходни години дела, но върнати през отчетната 201</w:t>
      </w:r>
      <w:r w:rsidR="00502A78" w:rsidRPr="007E3717">
        <w:rPr>
          <w:lang w:val="bg-BG"/>
        </w:rPr>
        <w:t>9</w:t>
      </w:r>
      <w:r w:rsidR="00D13798" w:rsidRPr="007E3717">
        <w:rPr>
          <w:lang w:val="bg-BG"/>
        </w:rPr>
        <w:t>г., през която става ясен резултата от инстанционния контрол/</w:t>
      </w:r>
      <w:r w:rsidR="004A04A3" w:rsidRPr="007E3717">
        <w:rPr>
          <w:lang w:val="bg-BG"/>
        </w:rPr>
        <w:t xml:space="preserve">. Така от </w:t>
      </w:r>
      <w:r w:rsidR="00D50623" w:rsidRPr="007E3717">
        <w:rPr>
          <w:lang w:val="bg-BG"/>
        </w:rPr>
        <w:t xml:space="preserve">постановените </w:t>
      </w:r>
      <w:r w:rsidR="00EA3332" w:rsidRPr="007E3717">
        <w:rPr>
          <w:lang w:val="bg-BG"/>
        </w:rPr>
        <w:t xml:space="preserve">и обжалвани или протестирани </w:t>
      </w:r>
      <w:r w:rsidR="00D50623" w:rsidRPr="007E3717">
        <w:rPr>
          <w:lang w:val="bg-BG"/>
        </w:rPr>
        <w:t xml:space="preserve">съдебни актове </w:t>
      </w:r>
      <w:r w:rsidR="007E3717" w:rsidRPr="007E3717">
        <w:rPr>
          <w:lang w:val="bg-BG"/>
        </w:rPr>
        <w:t xml:space="preserve">от </w:t>
      </w:r>
      <w:r w:rsidR="00F2669C" w:rsidRPr="007E3717">
        <w:rPr>
          <w:lang w:val="bg-BG"/>
        </w:rPr>
        <w:t>общо</w:t>
      </w:r>
      <w:r w:rsidR="00D50623" w:rsidRPr="007E3717">
        <w:rPr>
          <w:lang w:val="bg-BG"/>
        </w:rPr>
        <w:t xml:space="preserve"> </w:t>
      </w:r>
      <w:r w:rsidR="007E3717" w:rsidRPr="007E3717">
        <w:rPr>
          <w:lang w:val="bg-BG"/>
        </w:rPr>
        <w:t>382 акта</w:t>
      </w:r>
      <w:r w:rsidR="00D50623" w:rsidRPr="007E3717">
        <w:rPr>
          <w:lang w:val="bg-BG"/>
        </w:rPr>
        <w:t xml:space="preserve"> са били потвърдени изцяло от горна инстанция</w:t>
      </w:r>
      <w:r w:rsidR="007E3717" w:rsidRPr="007E3717">
        <w:rPr>
          <w:lang w:val="bg-BG"/>
        </w:rPr>
        <w:t>-238 акта или 62.30%</w:t>
      </w:r>
      <w:r w:rsidR="00EA3332" w:rsidRPr="007E3717">
        <w:rPr>
          <w:lang w:val="bg-BG"/>
        </w:rPr>
        <w:t>.</w:t>
      </w:r>
      <w:r w:rsidR="00D13798" w:rsidRPr="007E3717">
        <w:rPr>
          <w:lang w:val="bg-BG"/>
        </w:rPr>
        <w:t xml:space="preserve"> </w:t>
      </w:r>
    </w:p>
    <w:p w:rsidR="007E3717" w:rsidRPr="007E3717" w:rsidRDefault="007E3717" w:rsidP="0093460D">
      <w:pPr>
        <w:ind w:right="-1" w:firstLine="1134"/>
        <w:jc w:val="both"/>
        <w:rPr>
          <w:lang w:val="bg-BG"/>
        </w:rPr>
      </w:pPr>
      <w:r w:rsidRPr="007E3717">
        <w:rPr>
          <w:lang w:val="bg-BG"/>
        </w:rPr>
        <w:t>По отношение наказателните дела общ характер справките сочат, че от върнатите през годината общо 75дела от горна инстанция, по 37 дела обжалваните актове/вкл. и определения/ са изцяло потвърдени или  50 % , от обжалваните актове са изцяло потвърдени.</w:t>
      </w:r>
    </w:p>
    <w:p w:rsidR="00502A78" w:rsidRPr="007E3717" w:rsidRDefault="00502A78" w:rsidP="0093460D">
      <w:pPr>
        <w:ind w:right="-1" w:firstLine="1134"/>
        <w:jc w:val="both"/>
        <w:rPr>
          <w:lang w:val="bg-BG"/>
        </w:rPr>
      </w:pPr>
      <w:r w:rsidRPr="007E3717">
        <w:rPr>
          <w:lang w:val="bg-BG"/>
        </w:rPr>
        <w:t xml:space="preserve">По отношение </w:t>
      </w:r>
      <w:r w:rsidR="007E3717" w:rsidRPr="007E3717">
        <w:rPr>
          <w:lang w:val="bg-BG"/>
        </w:rPr>
        <w:t>АНД</w:t>
      </w:r>
      <w:r w:rsidRPr="007E3717">
        <w:rPr>
          <w:lang w:val="bg-BG"/>
        </w:rPr>
        <w:t xml:space="preserve"> справките сочат, че от върнатите през годината общо </w:t>
      </w:r>
      <w:r w:rsidR="007E3717" w:rsidRPr="007E3717">
        <w:rPr>
          <w:lang w:val="bg-BG"/>
        </w:rPr>
        <w:t>178</w:t>
      </w:r>
      <w:r w:rsidRPr="007E3717">
        <w:rPr>
          <w:lang w:val="bg-BG"/>
        </w:rPr>
        <w:t xml:space="preserve"> дела от горна инстанция, по </w:t>
      </w:r>
      <w:r w:rsidR="007E3717" w:rsidRPr="007E3717">
        <w:rPr>
          <w:lang w:val="bg-BG"/>
        </w:rPr>
        <w:t>121</w:t>
      </w:r>
      <w:r w:rsidRPr="007E3717">
        <w:rPr>
          <w:lang w:val="bg-BG"/>
        </w:rPr>
        <w:t xml:space="preserve"> дела обжалваните актове/вкл. и определения/ са изцяло потвърдени или  </w:t>
      </w:r>
      <w:r w:rsidR="007E3717" w:rsidRPr="007E3717">
        <w:rPr>
          <w:lang w:val="bg-BG"/>
        </w:rPr>
        <w:t>68</w:t>
      </w:r>
      <w:r w:rsidRPr="007E3717">
        <w:rPr>
          <w:lang w:val="bg-BG"/>
        </w:rPr>
        <w:t xml:space="preserve"> % , от обжалваните актове са изцяло потвърдени.</w:t>
      </w:r>
    </w:p>
    <w:p w:rsidR="0093460D" w:rsidRPr="007E3717" w:rsidRDefault="00502A78" w:rsidP="007E3717">
      <w:pPr>
        <w:ind w:right="-1" w:firstLine="1134"/>
        <w:jc w:val="both"/>
        <w:rPr>
          <w:lang w:val="bg-BG"/>
        </w:rPr>
      </w:pPr>
      <w:r w:rsidRPr="007E3717">
        <w:rPr>
          <w:lang w:val="bg-BG"/>
        </w:rPr>
        <w:t>За 2018 г.</w:t>
      </w:r>
      <w:r w:rsidR="00005F1E" w:rsidRPr="007E3717">
        <w:rPr>
          <w:lang w:val="bg-BG"/>
        </w:rPr>
        <w:t>о</w:t>
      </w:r>
      <w:r w:rsidRPr="007E3717">
        <w:rPr>
          <w:lang w:val="bg-BG"/>
        </w:rPr>
        <w:t>т</w:t>
      </w:r>
      <w:r w:rsidR="00005F1E" w:rsidRPr="007E3717">
        <w:rPr>
          <w:lang w:val="bg-BG"/>
        </w:rPr>
        <w:t xml:space="preserve"> 236  дела от горна инстанция, по 159 дела обжалваните актове/вкл. и определения/ са изцяло потвърдени или  67.37 % , от обжалваните актове са изцяло потвърдени,</w:t>
      </w:r>
      <w:r w:rsidR="00005F1E" w:rsidRPr="007E3717">
        <w:t xml:space="preserve"> </w:t>
      </w:r>
      <w:r w:rsidR="00005F1E" w:rsidRPr="007E3717">
        <w:rPr>
          <w:lang w:val="bg-BG"/>
        </w:rPr>
        <w:t xml:space="preserve">през 2017г. от общо 314  дела от горна инстанция, по 223 дела обжалваните актове/вкл. и определения/ са изцяло потвърдени или  71 % , от обжалваните актове са изцяло потвърдени </w:t>
      </w:r>
      <w:r w:rsidR="005204E5" w:rsidRPr="007E3717">
        <w:rPr>
          <w:lang w:val="bg-BG"/>
        </w:rPr>
        <w:t>Очевидн</w:t>
      </w:r>
      <w:r w:rsidR="00005F1E" w:rsidRPr="007E3717">
        <w:rPr>
          <w:lang w:val="bg-BG"/>
        </w:rPr>
        <w:t>а</w:t>
      </w:r>
      <w:r w:rsidR="005204E5" w:rsidRPr="007E3717">
        <w:rPr>
          <w:lang w:val="bg-BG"/>
        </w:rPr>
        <w:t xml:space="preserve"> е </w:t>
      </w:r>
      <w:r w:rsidR="00005F1E" w:rsidRPr="007E3717">
        <w:rPr>
          <w:lang w:val="bg-BG"/>
        </w:rPr>
        <w:t>запазването на тенденцията на</w:t>
      </w:r>
      <w:r w:rsidR="005204E5" w:rsidRPr="007E3717">
        <w:rPr>
          <w:lang w:val="bg-BG"/>
        </w:rPr>
        <w:t xml:space="preserve"> качесвото на актовете сравнимо с предходните </w:t>
      </w:r>
      <w:r w:rsidR="00005F1E" w:rsidRPr="007E3717">
        <w:rPr>
          <w:lang w:val="bg-BG"/>
        </w:rPr>
        <w:t>три</w:t>
      </w:r>
      <w:r w:rsidR="005204E5" w:rsidRPr="007E3717">
        <w:rPr>
          <w:lang w:val="bg-BG"/>
        </w:rPr>
        <w:t xml:space="preserve"> години.</w:t>
      </w:r>
    </w:p>
    <w:p w:rsidR="007C58B3" w:rsidRPr="007E3717" w:rsidRDefault="00332FD2" w:rsidP="00125E99">
      <w:pPr>
        <w:ind w:right="-1" w:firstLine="1134"/>
        <w:jc w:val="both"/>
        <w:rPr>
          <w:lang w:val="bg-BG"/>
        </w:rPr>
      </w:pPr>
      <w:r w:rsidRPr="007E3717">
        <w:rPr>
          <w:lang w:val="bg-BG"/>
        </w:rPr>
        <w:t xml:space="preserve">Резултатите по граждански дела сочат, че </w:t>
      </w:r>
      <w:r w:rsidR="00DD4DC5" w:rsidRPr="007E3717">
        <w:rPr>
          <w:lang w:val="bg-BG"/>
        </w:rPr>
        <w:t xml:space="preserve">от общо върнатите </w:t>
      </w:r>
      <w:r w:rsidR="00502A78" w:rsidRPr="007E3717">
        <w:rPr>
          <w:lang w:val="bg-BG"/>
        </w:rPr>
        <w:t>124</w:t>
      </w:r>
      <w:r w:rsidR="00682957" w:rsidRPr="007E3717">
        <w:rPr>
          <w:lang w:val="bg-BG"/>
        </w:rPr>
        <w:t>-общо от които 70-решения/</w:t>
      </w:r>
      <w:r w:rsidR="00EB241C" w:rsidRPr="007E3717">
        <w:rPr>
          <w:lang w:val="bg-BG"/>
        </w:rPr>
        <w:t xml:space="preserve"> </w:t>
      </w:r>
      <w:r w:rsidR="00F2669C" w:rsidRPr="007E3717">
        <w:rPr>
          <w:lang w:val="bg-BG"/>
        </w:rPr>
        <w:t xml:space="preserve"> от инстанционен контрол</w:t>
      </w:r>
      <w:r w:rsidR="00DD4DC5" w:rsidRPr="007E3717">
        <w:rPr>
          <w:lang w:val="bg-BG"/>
        </w:rPr>
        <w:t xml:space="preserve"> дела, по </w:t>
      </w:r>
      <w:r w:rsidR="00682957" w:rsidRPr="007E3717">
        <w:rPr>
          <w:lang w:val="bg-BG"/>
        </w:rPr>
        <w:t>44</w:t>
      </w:r>
      <w:r w:rsidRPr="007E3717">
        <w:rPr>
          <w:lang w:val="bg-BG"/>
        </w:rPr>
        <w:t xml:space="preserve">  обжалваните актове</w:t>
      </w:r>
      <w:r w:rsidR="00546E40" w:rsidRPr="007E3717">
        <w:rPr>
          <w:lang w:val="bg-BG"/>
        </w:rPr>
        <w:t>/решения/</w:t>
      </w:r>
      <w:r w:rsidRPr="007E3717">
        <w:rPr>
          <w:lang w:val="bg-BG"/>
        </w:rPr>
        <w:t xml:space="preserve"> са били потвърдени изцяло, </w:t>
      </w:r>
      <w:r w:rsidR="007E3717" w:rsidRPr="007E3717">
        <w:rPr>
          <w:lang w:val="bg-BG"/>
        </w:rPr>
        <w:t>11</w:t>
      </w:r>
      <w:r w:rsidR="00EB241C" w:rsidRPr="007E3717">
        <w:rPr>
          <w:lang w:val="bg-BG"/>
        </w:rPr>
        <w:t xml:space="preserve"> </w:t>
      </w:r>
      <w:r w:rsidRPr="007E3717">
        <w:rPr>
          <w:lang w:val="bg-BG"/>
        </w:rPr>
        <w:t xml:space="preserve"> </w:t>
      </w:r>
      <w:r w:rsidR="004769B8" w:rsidRPr="007E3717">
        <w:rPr>
          <w:lang w:val="bg-BG"/>
        </w:rPr>
        <w:t>са изцяло</w:t>
      </w:r>
      <w:r w:rsidRPr="007E3717">
        <w:rPr>
          <w:lang w:val="bg-BG"/>
        </w:rPr>
        <w:t xml:space="preserve"> отменени</w:t>
      </w:r>
      <w:r w:rsidR="001B628B" w:rsidRPr="007E3717">
        <w:rPr>
          <w:lang w:val="bg-BG"/>
        </w:rPr>
        <w:t xml:space="preserve">, </w:t>
      </w:r>
      <w:r w:rsidR="00546E40" w:rsidRPr="007E3717">
        <w:rPr>
          <w:lang w:val="bg-BG"/>
        </w:rPr>
        <w:t>като останалите са изменени.</w:t>
      </w:r>
      <w:r w:rsidR="00DD4DC5" w:rsidRPr="007E3717">
        <w:rPr>
          <w:lang w:val="bg-BG"/>
        </w:rPr>
        <w:t xml:space="preserve"> </w:t>
      </w:r>
      <w:r w:rsidR="00701859" w:rsidRPr="007E3717">
        <w:rPr>
          <w:lang w:val="bg-BG"/>
        </w:rPr>
        <w:t xml:space="preserve">При определенията по граждански дела резултатите съответно са от общо </w:t>
      </w:r>
      <w:r w:rsidR="007C58B3" w:rsidRPr="007E3717">
        <w:rPr>
          <w:lang w:val="bg-BG"/>
        </w:rPr>
        <w:t xml:space="preserve">върнати </w:t>
      </w:r>
      <w:r w:rsidR="009A3F17" w:rsidRPr="007E3717">
        <w:rPr>
          <w:lang w:val="bg-BG"/>
        </w:rPr>
        <w:t>5</w:t>
      </w:r>
      <w:r w:rsidR="007E3717" w:rsidRPr="007E3717">
        <w:rPr>
          <w:lang w:val="bg-BG"/>
        </w:rPr>
        <w:t>4</w:t>
      </w:r>
      <w:r w:rsidR="009A3F17" w:rsidRPr="007E3717">
        <w:rPr>
          <w:lang w:val="bg-BG"/>
        </w:rPr>
        <w:t xml:space="preserve"> дела</w:t>
      </w:r>
      <w:r w:rsidR="00701859" w:rsidRPr="007E3717">
        <w:rPr>
          <w:lang w:val="bg-BG"/>
        </w:rPr>
        <w:t xml:space="preserve">, потвърдени </w:t>
      </w:r>
      <w:r w:rsidR="007C58B3" w:rsidRPr="007E3717">
        <w:rPr>
          <w:lang w:val="bg-BG"/>
        </w:rPr>
        <w:t xml:space="preserve">изцяло </w:t>
      </w:r>
      <w:r w:rsidR="00701859" w:rsidRPr="007E3717">
        <w:rPr>
          <w:lang w:val="bg-BG"/>
        </w:rPr>
        <w:t>са били</w:t>
      </w:r>
      <w:r w:rsidR="00EB241C" w:rsidRPr="007E3717">
        <w:rPr>
          <w:lang w:val="bg-BG"/>
        </w:rPr>
        <w:t xml:space="preserve"> </w:t>
      </w:r>
      <w:r w:rsidR="009A3F17" w:rsidRPr="007E3717">
        <w:rPr>
          <w:lang w:val="bg-BG"/>
        </w:rPr>
        <w:t>3</w:t>
      </w:r>
      <w:r w:rsidR="007E3717" w:rsidRPr="007E3717">
        <w:rPr>
          <w:lang w:val="bg-BG"/>
        </w:rPr>
        <w:t>6</w:t>
      </w:r>
      <w:r w:rsidR="00701859" w:rsidRPr="007E3717">
        <w:rPr>
          <w:lang w:val="bg-BG"/>
        </w:rPr>
        <w:t xml:space="preserve">, </w:t>
      </w:r>
      <w:r w:rsidR="007E3717" w:rsidRPr="007E3717">
        <w:rPr>
          <w:lang w:val="bg-BG"/>
        </w:rPr>
        <w:t>12 оп</w:t>
      </w:r>
      <w:r w:rsidR="009A3F17" w:rsidRPr="007E3717">
        <w:rPr>
          <w:lang w:val="bg-BG"/>
        </w:rPr>
        <w:t>р</w:t>
      </w:r>
      <w:r w:rsidR="007E3717" w:rsidRPr="007E3717">
        <w:rPr>
          <w:lang w:val="bg-BG"/>
        </w:rPr>
        <w:t>еде</w:t>
      </w:r>
      <w:r w:rsidR="009A3F17" w:rsidRPr="007E3717">
        <w:rPr>
          <w:lang w:val="bg-BG"/>
        </w:rPr>
        <w:t>л</w:t>
      </w:r>
      <w:r w:rsidR="007E3717" w:rsidRPr="007E3717">
        <w:rPr>
          <w:lang w:val="bg-BG"/>
        </w:rPr>
        <w:t>е</w:t>
      </w:r>
      <w:r w:rsidR="009A3F17" w:rsidRPr="007E3717">
        <w:rPr>
          <w:lang w:val="bg-BG"/>
        </w:rPr>
        <w:t>ния</w:t>
      </w:r>
      <w:r w:rsidR="00EB241C" w:rsidRPr="007E3717">
        <w:rPr>
          <w:lang w:val="bg-BG"/>
        </w:rPr>
        <w:t xml:space="preserve"> </w:t>
      </w:r>
      <w:r w:rsidR="009A3F17" w:rsidRPr="007E3717">
        <w:rPr>
          <w:lang w:val="bg-BG"/>
        </w:rPr>
        <w:t>са</w:t>
      </w:r>
      <w:r w:rsidR="00701859" w:rsidRPr="007E3717">
        <w:rPr>
          <w:lang w:val="bg-BG"/>
        </w:rPr>
        <w:t xml:space="preserve"> </w:t>
      </w:r>
      <w:r w:rsidR="00C91E88" w:rsidRPr="007E3717">
        <w:rPr>
          <w:lang w:val="bg-BG"/>
        </w:rPr>
        <w:t>отменен</w:t>
      </w:r>
      <w:r w:rsidR="009A3F17" w:rsidRPr="007E3717">
        <w:rPr>
          <w:lang w:val="bg-BG"/>
        </w:rPr>
        <w:t>и</w:t>
      </w:r>
      <w:r w:rsidR="00C91E88" w:rsidRPr="007E3717">
        <w:rPr>
          <w:lang w:val="bg-BG"/>
        </w:rPr>
        <w:t xml:space="preserve"> изцяло</w:t>
      </w:r>
      <w:r w:rsidR="00DD4DC5" w:rsidRPr="007E3717">
        <w:rPr>
          <w:lang w:val="bg-BG"/>
        </w:rPr>
        <w:t xml:space="preserve">, </w:t>
      </w:r>
      <w:r w:rsidR="00546E40" w:rsidRPr="007E3717">
        <w:rPr>
          <w:lang w:val="bg-BG"/>
        </w:rPr>
        <w:t>като останалите</w:t>
      </w:r>
      <w:r w:rsidR="007C58B3" w:rsidRPr="007E3717">
        <w:rPr>
          <w:lang w:val="bg-BG"/>
        </w:rPr>
        <w:t xml:space="preserve"> определения са изменени. </w:t>
      </w:r>
      <w:r w:rsidR="004A7505" w:rsidRPr="007E3717">
        <w:rPr>
          <w:lang w:val="bg-BG"/>
        </w:rPr>
        <w:t>При обжал</w:t>
      </w:r>
      <w:r w:rsidR="00546E40" w:rsidRPr="007E3717">
        <w:rPr>
          <w:lang w:val="bg-BG"/>
        </w:rPr>
        <w:t>ваните определения и в частност отменените такива</w:t>
      </w:r>
      <w:r w:rsidR="00A33BBE" w:rsidRPr="007E3717">
        <w:rPr>
          <w:lang w:val="bg-BG"/>
        </w:rPr>
        <w:t>,</w:t>
      </w:r>
      <w:r w:rsidR="00546E40" w:rsidRPr="007E3717">
        <w:rPr>
          <w:lang w:val="bg-BG"/>
        </w:rPr>
        <w:t xml:space="preserve"> следва да се посочи, че в осн</w:t>
      </w:r>
      <w:r w:rsidR="004A7505" w:rsidRPr="007E3717">
        <w:rPr>
          <w:lang w:val="bg-BG"/>
        </w:rPr>
        <w:t>овната си част това са разпореж</w:t>
      </w:r>
      <w:r w:rsidR="00546E40" w:rsidRPr="007E3717">
        <w:rPr>
          <w:lang w:val="bg-BG"/>
        </w:rPr>
        <w:t>дания и определения по чл.129, ал.3 и ал.4 от ГПК, както и определения във връзка с родовата и местна подсъдност</w:t>
      </w:r>
      <w:r w:rsidR="005204E5" w:rsidRPr="007E3717">
        <w:rPr>
          <w:lang w:val="bg-BG"/>
        </w:rPr>
        <w:t xml:space="preserve"> по заповедни производство</w:t>
      </w:r>
      <w:r w:rsidR="00A33BBE" w:rsidRPr="007E3717">
        <w:rPr>
          <w:lang w:val="bg-BG"/>
        </w:rPr>
        <w:t>.</w:t>
      </w:r>
    </w:p>
    <w:p w:rsidR="00100C84" w:rsidRPr="001879D2" w:rsidRDefault="00100C84" w:rsidP="00125E99">
      <w:pPr>
        <w:ind w:right="-1" w:firstLine="1134"/>
        <w:jc w:val="both"/>
        <w:rPr>
          <w:color w:val="FF0000"/>
          <w:lang w:val="bg-BG"/>
        </w:rPr>
      </w:pPr>
    </w:p>
    <w:p w:rsidR="00E831FD" w:rsidRPr="00634A1A" w:rsidRDefault="00E831FD" w:rsidP="00E831FD">
      <w:pPr>
        <w:ind w:right="-1" w:firstLine="1134"/>
        <w:jc w:val="center"/>
        <w:rPr>
          <w:lang w:val="bg-BG"/>
        </w:rPr>
      </w:pPr>
      <w:r w:rsidRPr="00634A1A">
        <w:rPr>
          <w:u w:val="single"/>
          <w:lang w:val="bg-BG"/>
        </w:rPr>
        <w:t>НАТОВАРЕНОСТ НА СЪДЕБНИЯ РАЙОН.</w:t>
      </w:r>
    </w:p>
    <w:p w:rsidR="00E831FD" w:rsidRPr="00CE2E96" w:rsidRDefault="00E831FD" w:rsidP="00E831FD">
      <w:pPr>
        <w:ind w:right="-1" w:firstLine="1134"/>
        <w:jc w:val="both"/>
        <w:rPr>
          <w:lang w:val="bg-BG"/>
        </w:rPr>
      </w:pPr>
    </w:p>
    <w:p w:rsidR="009A3F17" w:rsidRDefault="00FA7221" w:rsidP="00FE1BAA">
      <w:pPr>
        <w:ind w:right="-1" w:firstLine="1134"/>
        <w:jc w:val="both"/>
        <w:rPr>
          <w:color w:val="FF0000"/>
          <w:lang w:val="bg-BG"/>
        </w:rPr>
      </w:pPr>
      <w:r w:rsidRPr="00CE2E96">
        <w:rPr>
          <w:lang w:val="bg-BG"/>
        </w:rPr>
        <w:t>През отчетния период са  бил висящи към 01.01.20</w:t>
      </w:r>
      <w:r w:rsidR="009126C8" w:rsidRPr="00CE2E96">
        <w:rPr>
          <w:lang w:val="bg-BG"/>
        </w:rPr>
        <w:t>1</w:t>
      </w:r>
      <w:r w:rsidR="000C3373">
        <w:rPr>
          <w:lang w:val="bg-BG"/>
        </w:rPr>
        <w:t>9</w:t>
      </w:r>
      <w:r w:rsidR="000160E3">
        <w:rPr>
          <w:lang w:val="bg-BG"/>
        </w:rPr>
        <w:t xml:space="preserve"> </w:t>
      </w:r>
      <w:r w:rsidRPr="00CE2E96">
        <w:rPr>
          <w:lang w:val="bg-BG"/>
        </w:rPr>
        <w:t xml:space="preserve">г. общо </w:t>
      </w:r>
      <w:r w:rsidR="009A3F17">
        <w:rPr>
          <w:lang w:val="bg-BG"/>
        </w:rPr>
        <w:t>3</w:t>
      </w:r>
      <w:r w:rsidR="000C3373">
        <w:rPr>
          <w:lang w:val="bg-BG"/>
        </w:rPr>
        <w:t xml:space="preserve">87 </w:t>
      </w:r>
      <w:r w:rsidRPr="00CE2E96">
        <w:rPr>
          <w:lang w:val="bg-BG"/>
        </w:rPr>
        <w:t xml:space="preserve">дела, от които </w:t>
      </w:r>
      <w:r w:rsidR="009A3F17">
        <w:rPr>
          <w:lang w:val="bg-BG"/>
        </w:rPr>
        <w:t>1</w:t>
      </w:r>
      <w:r w:rsidR="000C3373">
        <w:rPr>
          <w:lang w:val="bg-BG"/>
        </w:rPr>
        <w:t>46</w:t>
      </w:r>
      <w:r w:rsidR="00FE1BAA" w:rsidRPr="00CE2E96">
        <w:rPr>
          <w:lang w:val="bg-BG"/>
        </w:rPr>
        <w:t xml:space="preserve"> </w:t>
      </w:r>
      <w:r w:rsidRPr="00CE2E96">
        <w:rPr>
          <w:lang w:val="bg-BG"/>
        </w:rPr>
        <w:t xml:space="preserve">наказателни и </w:t>
      </w:r>
      <w:r w:rsidR="000C3373">
        <w:rPr>
          <w:lang w:val="bg-BG"/>
        </w:rPr>
        <w:t>241</w:t>
      </w:r>
      <w:r w:rsidRPr="00CE2E96">
        <w:rPr>
          <w:lang w:val="bg-BG"/>
        </w:rPr>
        <w:t xml:space="preserve"> граждански дела. Постъпили са за разглеждане общо </w:t>
      </w:r>
      <w:r w:rsidR="000C3373">
        <w:rPr>
          <w:lang w:val="bg-BG"/>
        </w:rPr>
        <w:t>3134</w:t>
      </w:r>
      <w:r w:rsidRPr="00CE2E96">
        <w:rPr>
          <w:lang w:val="bg-BG"/>
        </w:rPr>
        <w:t xml:space="preserve">дела, от които </w:t>
      </w:r>
      <w:r w:rsidR="000C3373">
        <w:rPr>
          <w:lang w:val="bg-BG"/>
        </w:rPr>
        <w:t>1842</w:t>
      </w:r>
      <w:r w:rsidR="00BC7B44" w:rsidRPr="00CE2E96">
        <w:rPr>
          <w:lang w:val="bg-BG"/>
        </w:rPr>
        <w:t xml:space="preserve"> </w:t>
      </w:r>
      <w:r w:rsidRPr="00CE2E96">
        <w:rPr>
          <w:lang w:val="bg-BG"/>
        </w:rPr>
        <w:t xml:space="preserve">наказателни и </w:t>
      </w:r>
      <w:r w:rsidR="000C3373">
        <w:rPr>
          <w:lang w:val="bg-BG"/>
        </w:rPr>
        <w:t>1292</w:t>
      </w:r>
      <w:r w:rsidR="00BC7B44" w:rsidRPr="00CE2E96">
        <w:rPr>
          <w:lang w:val="bg-BG"/>
        </w:rPr>
        <w:t xml:space="preserve"> </w:t>
      </w:r>
      <w:r w:rsidRPr="00CE2E96">
        <w:rPr>
          <w:lang w:val="bg-BG"/>
        </w:rPr>
        <w:t xml:space="preserve">граждански дела. Всичко дела за разглеждане – </w:t>
      </w:r>
      <w:r w:rsidR="009A3F17">
        <w:rPr>
          <w:lang w:val="bg-BG"/>
        </w:rPr>
        <w:t>3</w:t>
      </w:r>
      <w:r w:rsidR="000C3373">
        <w:rPr>
          <w:lang w:val="bg-BG"/>
        </w:rPr>
        <w:t>530</w:t>
      </w:r>
      <w:r w:rsidRPr="00CE2E96">
        <w:rPr>
          <w:lang w:val="bg-BG"/>
        </w:rPr>
        <w:t>, от които са свършени</w:t>
      </w:r>
      <w:r w:rsidR="000160E3">
        <w:rPr>
          <w:lang w:val="bg-BG"/>
        </w:rPr>
        <w:t xml:space="preserve"> </w:t>
      </w:r>
      <w:r w:rsidR="000C3373">
        <w:rPr>
          <w:lang w:val="bg-BG"/>
        </w:rPr>
        <w:t>3071</w:t>
      </w:r>
      <w:r w:rsidRPr="00CE2E96">
        <w:rPr>
          <w:lang w:val="bg-BG"/>
        </w:rPr>
        <w:t xml:space="preserve"> дела или </w:t>
      </w:r>
      <w:r w:rsidR="000C3373">
        <w:rPr>
          <w:lang w:val="bg-BG"/>
        </w:rPr>
        <w:t>87</w:t>
      </w:r>
      <w:r w:rsidR="000160E3" w:rsidRPr="000160E3">
        <w:rPr>
          <w:lang w:val="bg-BG"/>
        </w:rPr>
        <w:t xml:space="preserve"> %.</w:t>
      </w:r>
      <w:r w:rsidRPr="00CE2E96">
        <w:rPr>
          <w:lang w:val="bg-BG"/>
        </w:rPr>
        <w:t xml:space="preserve">От свършените през годината </w:t>
      </w:r>
      <w:r w:rsidR="000C3373">
        <w:rPr>
          <w:lang w:val="bg-BG"/>
        </w:rPr>
        <w:t>3071</w:t>
      </w:r>
      <w:r w:rsidR="000160E3">
        <w:rPr>
          <w:lang w:val="bg-BG"/>
        </w:rPr>
        <w:t xml:space="preserve"> </w:t>
      </w:r>
      <w:r w:rsidR="00095690" w:rsidRPr="00CE2E96">
        <w:rPr>
          <w:lang w:val="bg-BG"/>
        </w:rPr>
        <w:t xml:space="preserve">дела </w:t>
      </w:r>
      <w:r w:rsidR="00FE1BAA" w:rsidRPr="00CE2E96">
        <w:rPr>
          <w:lang w:val="bg-BG"/>
        </w:rPr>
        <w:t xml:space="preserve">са били приключени в тримесечния срок </w:t>
      </w:r>
      <w:r w:rsidR="000C3373">
        <w:rPr>
          <w:lang w:val="bg-BG"/>
        </w:rPr>
        <w:t>2725</w:t>
      </w:r>
      <w:r w:rsidR="002A3445" w:rsidRPr="00CE2E96">
        <w:rPr>
          <w:lang w:val="bg-BG"/>
        </w:rPr>
        <w:t xml:space="preserve"> или </w:t>
      </w:r>
      <w:r w:rsidR="000C3373">
        <w:rPr>
          <w:lang w:val="bg-BG"/>
        </w:rPr>
        <w:t>89</w:t>
      </w:r>
      <w:r w:rsidR="00095690" w:rsidRPr="00CE2E96">
        <w:rPr>
          <w:lang w:val="bg-BG"/>
        </w:rPr>
        <w:t>%</w:t>
      </w:r>
      <w:r w:rsidRPr="00CE2E96">
        <w:rPr>
          <w:lang w:val="bg-BG"/>
        </w:rPr>
        <w:t>.</w:t>
      </w:r>
      <w:r w:rsidR="008A703E" w:rsidRPr="00CE2E96">
        <w:rPr>
          <w:color w:val="FF0000"/>
          <w:lang w:val="bg-BG"/>
        </w:rPr>
        <w:t xml:space="preserve"> </w:t>
      </w:r>
    </w:p>
    <w:p w:rsidR="000C3373" w:rsidRDefault="008A703E" w:rsidP="00FE1BAA">
      <w:pPr>
        <w:ind w:right="-1" w:firstLine="1134"/>
        <w:jc w:val="both"/>
        <w:rPr>
          <w:lang w:val="bg-BG"/>
        </w:rPr>
      </w:pPr>
      <w:r w:rsidRPr="00CE2E96">
        <w:rPr>
          <w:lang w:val="bg-BG"/>
        </w:rPr>
        <w:t xml:space="preserve">Натовареността по щат </w:t>
      </w:r>
      <w:r w:rsidR="00A66D7B" w:rsidRPr="00CE2E96">
        <w:rPr>
          <w:lang w:val="bg-BG"/>
        </w:rPr>
        <w:t>е</w:t>
      </w:r>
      <w:r w:rsidR="000C3373">
        <w:rPr>
          <w:lang w:val="bg-BG"/>
        </w:rPr>
        <w:t xml:space="preserve">  42.02 %,</w:t>
      </w:r>
      <w:r w:rsidR="000C3373" w:rsidRPr="000C3373">
        <w:rPr>
          <w:lang w:val="bg-BG"/>
        </w:rPr>
        <w:t xml:space="preserve"> </w:t>
      </w:r>
      <w:r w:rsidR="000C3373">
        <w:rPr>
          <w:lang w:val="bg-BG"/>
        </w:rPr>
        <w:t xml:space="preserve">спрямо </w:t>
      </w:r>
      <w:r w:rsidR="000C3373" w:rsidRPr="00CE2E96">
        <w:rPr>
          <w:lang w:val="bg-BG"/>
        </w:rPr>
        <w:t>дела за разглеждане</w:t>
      </w:r>
      <w:r w:rsidR="000C3373">
        <w:rPr>
          <w:lang w:val="bg-BG"/>
        </w:rPr>
        <w:t>,</w:t>
      </w:r>
      <w:r w:rsidR="000C3373" w:rsidRPr="00CE2E96">
        <w:rPr>
          <w:lang w:val="bg-BG"/>
        </w:rPr>
        <w:t xml:space="preserve"> </w:t>
      </w:r>
      <w:r w:rsidR="000C3373">
        <w:rPr>
          <w:lang w:val="bg-BG"/>
        </w:rPr>
        <w:t xml:space="preserve">дължащо се на факта, че през годината се зае свободната щатна бройка през м.юли 2019г.  /за 2018г. </w:t>
      </w:r>
      <w:r w:rsidR="00A66D7B" w:rsidRPr="00CE2E96">
        <w:rPr>
          <w:lang w:val="bg-BG"/>
        </w:rPr>
        <w:t xml:space="preserve"> </w:t>
      </w:r>
      <w:r w:rsidR="00837AB6">
        <w:rPr>
          <w:lang w:val="bg-BG"/>
        </w:rPr>
        <w:t>45.37 %</w:t>
      </w:r>
      <w:r w:rsidR="000C3373">
        <w:rPr>
          <w:lang w:val="bg-BG"/>
        </w:rPr>
        <w:t>/</w:t>
      </w:r>
      <w:r w:rsidR="00837AB6">
        <w:rPr>
          <w:lang w:val="bg-BG"/>
        </w:rPr>
        <w:t xml:space="preserve">, /за 2017г. </w:t>
      </w:r>
      <w:r w:rsidR="000C3373">
        <w:rPr>
          <w:lang w:val="bg-BG"/>
        </w:rPr>
        <w:t>61.50 %.</w:t>
      </w:r>
    </w:p>
    <w:p w:rsidR="000C3373" w:rsidRDefault="000C3373" w:rsidP="00FE1BAA">
      <w:pPr>
        <w:ind w:right="-1" w:firstLine="1134"/>
        <w:jc w:val="both"/>
        <w:rPr>
          <w:lang w:val="bg-BG"/>
        </w:rPr>
      </w:pPr>
      <w:r>
        <w:rPr>
          <w:lang w:val="bg-BG"/>
        </w:rPr>
        <w:t>Натовареността</w:t>
      </w:r>
      <w:r w:rsidR="006C29F6">
        <w:rPr>
          <w:lang w:val="bg-BG"/>
        </w:rPr>
        <w:t xml:space="preserve"> </w:t>
      </w:r>
      <w:r>
        <w:rPr>
          <w:lang w:val="bg-BG"/>
        </w:rPr>
        <w:t xml:space="preserve">спрямо </w:t>
      </w:r>
      <w:r w:rsidR="00837AB6">
        <w:rPr>
          <w:lang w:val="bg-BG"/>
        </w:rPr>
        <w:t xml:space="preserve">свършени </w:t>
      </w:r>
      <w:r>
        <w:rPr>
          <w:lang w:val="bg-BG"/>
        </w:rPr>
        <w:t xml:space="preserve"> дела е 36.56 % </w:t>
      </w:r>
      <w:r w:rsidR="00837AB6">
        <w:rPr>
          <w:lang w:val="bg-BG"/>
        </w:rPr>
        <w:t xml:space="preserve">при </w:t>
      </w:r>
      <w:r>
        <w:rPr>
          <w:lang w:val="bg-BG"/>
        </w:rPr>
        <w:t xml:space="preserve">40.76 % за 2018г. </w:t>
      </w:r>
      <w:r w:rsidR="00042331">
        <w:rPr>
          <w:lang w:val="bg-BG"/>
        </w:rPr>
        <w:t>57.04 % свършени</w:t>
      </w:r>
      <w:r w:rsidR="00837AB6">
        <w:rPr>
          <w:lang w:val="bg-BG"/>
        </w:rPr>
        <w:t xml:space="preserve"> за 2017г.</w:t>
      </w:r>
      <w:r w:rsidR="00042331">
        <w:rPr>
          <w:lang w:val="bg-BG"/>
        </w:rPr>
        <w:t xml:space="preserve"> </w:t>
      </w:r>
      <w:r w:rsidR="00540001">
        <w:rPr>
          <w:lang w:val="bg-BG"/>
        </w:rPr>
        <w:t xml:space="preserve">Намалението на </w:t>
      </w:r>
      <w:r w:rsidR="00153A6A">
        <w:rPr>
          <w:lang w:val="bg-BG"/>
        </w:rPr>
        <w:t xml:space="preserve">процента на </w:t>
      </w:r>
      <w:r w:rsidR="00540001">
        <w:rPr>
          <w:lang w:val="bg-BG"/>
        </w:rPr>
        <w:t xml:space="preserve">натовареността на съдиите към </w:t>
      </w:r>
      <w:r w:rsidR="00540001">
        <w:rPr>
          <w:lang w:val="bg-BG"/>
        </w:rPr>
        <w:lastRenderedPageBreak/>
        <w:t>свършените дела е ясен знак, че капацитета на колегите за максимално приключване на брой дела е на изчерпване, предвид вс</w:t>
      </w:r>
      <w:r w:rsidR="00242125">
        <w:rPr>
          <w:lang w:val="bg-BG"/>
        </w:rPr>
        <w:t>е</w:t>
      </w:r>
      <w:r w:rsidR="00540001">
        <w:rPr>
          <w:lang w:val="bg-BG"/>
        </w:rPr>
        <w:t xml:space="preserve"> по тежките от фактическа и правна страна дела, както и запазване броя на постъпленията, но разпределението им към по-малко на брой съдии.</w:t>
      </w:r>
    </w:p>
    <w:p w:rsidR="00837AB6" w:rsidRDefault="000C3373" w:rsidP="00FE1BAA">
      <w:pPr>
        <w:ind w:right="-1" w:firstLine="1134"/>
        <w:jc w:val="both"/>
        <w:rPr>
          <w:lang w:val="bg-BG"/>
        </w:rPr>
      </w:pPr>
      <w:r>
        <w:rPr>
          <w:lang w:val="bg-BG"/>
        </w:rPr>
        <w:t>Действителната</w:t>
      </w:r>
      <w:r w:rsidR="00A66D7B" w:rsidRPr="00CE2E96">
        <w:rPr>
          <w:lang w:val="bg-BG"/>
        </w:rPr>
        <w:t xml:space="preserve"> натовареност е</w:t>
      </w:r>
      <w:r>
        <w:rPr>
          <w:lang w:val="bg-BG"/>
        </w:rPr>
        <w:t xml:space="preserve"> 47.70%</w:t>
      </w:r>
      <w:r w:rsidRPr="000C3373">
        <w:t xml:space="preserve"> </w:t>
      </w:r>
      <w:r w:rsidRPr="000C3373">
        <w:rPr>
          <w:lang w:val="bg-BG"/>
        </w:rPr>
        <w:t>отнесено към делата за разглеждане</w:t>
      </w:r>
      <w:r>
        <w:rPr>
          <w:lang w:val="bg-BG"/>
        </w:rPr>
        <w:t xml:space="preserve"> и 41.50 % към свършените дела. За 2018г.- </w:t>
      </w:r>
      <w:r w:rsidR="00A66D7B" w:rsidRPr="00CE2E96">
        <w:rPr>
          <w:lang w:val="bg-BG"/>
        </w:rPr>
        <w:t xml:space="preserve"> </w:t>
      </w:r>
      <w:r w:rsidR="00837AB6">
        <w:rPr>
          <w:lang w:val="bg-BG"/>
        </w:rPr>
        <w:t>53.68% отнесено към делата за разглеждане и 48.23 %-към свършените дела</w:t>
      </w:r>
      <w:r w:rsidR="00A66D7B" w:rsidRPr="00CE2E96">
        <w:rPr>
          <w:lang w:val="bg-BG"/>
        </w:rPr>
        <w:t>.</w:t>
      </w:r>
      <w:r w:rsidR="00A66D7B" w:rsidRPr="008E7459">
        <w:rPr>
          <w:lang w:val="bg-BG"/>
        </w:rPr>
        <w:t xml:space="preserve"> </w:t>
      </w:r>
      <w:r w:rsidR="00837AB6">
        <w:rPr>
          <w:lang w:val="bg-BG"/>
        </w:rPr>
        <w:t>Р</w:t>
      </w:r>
      <w:r w:rsidR="00FE1BAA" w:rsidRPr="008E7459">
        <w:rPr>
          <w:lang w:val="bg-BG"/>
        </w:rPr>
        <w:t>азлика</w:t>
      </w:r>
      <w:r w:rsidR="00837AB6">
        <w:rPr>
          <w:lang w:val="bg-BG"/>
        </w:rPr>
        <w:t>та</w:t>
      </w:r>
      <w:r w:rsidR="00FE1BAA" w:rsidRPr="008E7459">
        <w:rPr>
          <w:lang w:val="bg-BG"/>
        </w:rPr>
        <w:t xml:space="preserve"> между натовареността по щат и действителната </w:t>
      </w:r>
      <w:r w:rsidR="00837AB6">
        <w:rPr>
          <w:lang w:val="bg-BG"/>
        </w:rPr>
        <w:t xml:space="preserve">е в резултат </w:t>
      </w:r>
      <w:r>
        <w:rPr>
          <w:lang w:val="bg-BG"/>
        </w:rPr>
        <w:t xml:space="preserve">на командироване на съдия в ОС Бургас от 14.10.2019г. и ползване на отпуск по </w:t>
      </w:r>
      <w:r w:rsidR="00242125">
        <w:rPr>
          <w:lang w:val="bg-BG"/>
        </w:rPr>
        <w:t>б</w:t>
      </w:r>
      <w:r>
        <w:rPr>
          <w:lang w:val="bg-BG"/>
        </w:rPr>
        <w:t xml:space="preserve">олест, такъв за раждане и отглеждане на дете на съдия от м.декември 2019г. </w:t>
      </w:r>
    </w:p>
    <w:p w:rsidR="00F275E5" w:rsidRPr="008E7459" w:rsidRDefault="00011D64" w:rsidP="00F275E5">
      <w:pPr>
        <w:ind w:firstLine="708"/>
        <w:jc w:val="both"/>
        <w:rPr>
          <w:lang w:val="bg-BG"/>
        </w:rPr>
      </w:pPr>
      <w:r w:rsidRPr="008E7459">
        <w:rPr>
          <w:lang w:val="bg-BG"/>
        </w:rPr>
        <w:t>Интензивното натоварване е равномерно, целогодишно.Г</w:t>
      </w:r>
      <w:r w:rsidR="00F275E5" w:rsidRPr="008E7459">
        <w:t xml:space="preserve">одишни отпуски </w:t>
      </w:r>
      <w:r w:rsidRPr="008E7459">
        <w:rPr>
          <w:lang w:val="bg-BG"/>
        </w:rPr>
        <w:t>не</w:t>
      </w:r>
      <w:r w:rsidR="00F275E5" w:rsidRPr="008E7459">
        <w:t xml:space="preserve"> се използват през съдебната ваканция</w:t>
      </w:r>
      <w:r w:rsidRPr="008E7459">
        <w:rPr>
          <w:lang w:val="bg-BG"/>
        </w:rPr>
        <w:t xml:space="preserve">. </w:t>
      </w:r>
    </w:p>
    <w:p w:rsidR="008B566E" w:rsidRDefault="00F64A61" w:rsidP="00F64A61">
      <w:pPr>
        <w:ind w:right="-1" w:firstLine="720"/>
        <w:jc w:val="both"/>
        <w:rPr>
          <w:lang w:val="bg-BG"/>
        </w:rPr>
      </w:pPr>
      <w:r w:rsidRPr="008E7459">
        <w:rPr>
          <w:lang w:val="bg-BG"/>
        </w:rPr>
        <w:t xml:space="preserve">      </w:t>
      </w:r>
      <w:r w:rsidR="00E831FD" w:rsidRPr="008E7459">
        <w:rPr>
          <w:lang w:val="bg-BG"/>
        </w:rPr>
        <w:t xml:space="preserve">Натовареността на съдиите в съда </w:t>
      </w:r>
      <w:r w:rsidR="00011D64" w:rsidRPr="008E7459">
        <w:rPr>
          <w:lang w:val="bg-BG"/>
        </w:rPr>
        <w:t>е сравнително</w:t>
      </w:r>
      <w:r w:rsidR="00E831FD" w:rsidRPr="008E7459">
        <w:rPr>
          <w:lang w:val="bg-BG"/>
        </w:rPr>
        <w:t xml:space="preserve"> е еднаква.</w:t>
      </w:r>
      <w:r w:rsidR="00DE171A" w:rsidRPr="008E7459">
        <w:rPr>
          <w:lang w:val="bg-BG"/>
        </w:rPr>
        <w:t xml:space="preserve"> През изминалата година </w:t>
      </w:r>
      <w:r w:rsidR="00DC44ED">
        <w:rPr>
          <w:lang w:val="bg-BG"/>
        </w:rPr>
        <w:t xml:space="preserve">не </w:t>
      </w:r>
      <w:r w:rsidR="00DE171A" w:rsidRPr="008E7459">
        <w:rPr>
          <w:lang w:val="bg-BG"/>
        </w:rPr>
        <w:t xml:space="preserve">се констатират </w:t>
      </w:r>
      <w:r w:rsidR="00DC44ED">
        <w:rPr>
          <w:lang w:val="bg-BG"/>
        </w:rPr>
        <w:t>значителни</w:t>
      </w:r>
      <w:r w:rsidR="00DE171A" w:rsidRPr="008E7459">
        <w:rPr>
          <w:lang w:val="bg-BG"/>
        </w:rPr>
        <w:t xml:space="preserve"> разлики</w:t>
      </w:r>
      <w:r w:rsidR="008E7459" w:rsidRPr="008E7459">
        <w:rPr>
          <w:lang w:val="bg-BG"/>
        </w:rPr>
        <w:t>.Към момента щата е уплътнен</w:t>
      </w:r>
      <w:r w:rsidR="00F15724">
        <w:rPr>
          <w:lang w:val="bg-BG"/>
        </w:rPr>
        <w:t>, но реално съдиите работ</w:t>
      </w:r>
      <w:r w:rsidR="006C29F6">
        <w:rPr>
          <w:lang w:val="bg-BG"/>
        </w:rPr>
        <w:t>ят</w:t>
      </w:r>
      <w:r w:rsidR="00F15724">
        <w:rPr>
          <w:lang w:val="bg-BG"/>
        </w:rPr>
        <w:t xml:space="preserve"> в намален състав поради командироване на един съдия в БОС и един съдия в отпуск с оглед предстоящо майчинство.Реално правораздават петима съдии към момента.</w:t>
      </w:r>
    </w:p>
    <w:p w:rsidR="00965C53" w:rsidRDefault="00965C53" w:rsidP="00F64A61">
      <w:pPr>
        <w:ind w:right="-1" w:firstLine="720"/>
        <w:jc w:val="both"/>
        <w:rPr>
          <w:lang w:val="bg-BG"/>
        </w:rPr>
      </w:pPr>
      <w:r>
        <w:rPr>
          <w:lang w:val="bg-BG"/>
        </w:rPr>
        <w:t xml:space="preserve">При настоящият състав на съда и при прогнозируеми постъпления за 2020г. към същия брой за миналата 2019г. натовареността на съда би била 58.83 % към дела за разглеждане, а към постъпилите-52.23 %. Тази прогнозируема натовареност към средния размер на постъпленията за последните три години /средно постъпили 3542 и  средно общо дела за разглеждане 3923/ би била 59.03 % към постъпилите и 65.38 % към дела за раглеждане.Тази прогнозируема натовареност ми дава основание да считам, че би се явила непосилна за настоящия състав на съда, което налага предприемане на мерки за урегулане- в краткосрочен аспект чрез комадироване, а в дългосрочен-чрез увеличение на щата. </w:t>
      </w:r>
    </w:p>
    <w:p w:rsidR="00965C53" w:rsidRDefault="00965C53" w:rsidP="00F64A61">
      <w:pPr>
        <w:ind w:right="-1" w:firstLine="720"/>
        <w:jc w:val="both"/>
        <w:rPr>
          <w:lang w:val="bg-BG"/>
        </w:rPr>
      </w:pPr>
      <w:r>
        <w:rPr>
          <w:lang w:val="bg-BG"/>
        </w:rPr>
        <w:t xml:space="preserve"> </w:t>
      </w:r>
    </w:p>
    <w:p w:rsidR="00E831FD" w:rsidRPr="008E7459" w:rsidRDefault="00E831FD" w:rsidP="00F64A61">
      <w:pPr>
        <w:ind w:right="-1" w:firstLine="720"/>
        <w:jc w:val="both"/>
        <w:rPr>
          <w:lang w:val="bg-BG"/>
        </w:rPr>
      </w:pPr>
      <w:r w:rsidRPr="008E7459">
        <w:rPr>
          <w:lang w:val="bg-BG"/>
        </w:rPr>
        <w:t>Разпределението на постъпващите в съда дела по съдии-докладчици се извършва при спазване на принципа на случайния избор, чрез въведен в експлоатация програмен продукт</w:t>
      </w:r>
      <w:r w:rsidR="00095690" w:rsidRPr="008E7459">
        <w:rPr>
          <w:lang w:val="bg-BG"/>
        </w:rPr>
        <w:t>, одобрен от ВСС</w:t>
      </w:r>
      <w:r w:rsidRPr="008E7459">
        <w:rPr>
          <w:lang w:val="bg-BG"/>
        </w:rPr>
        <w:t>. По този начин се постига равномерно разпределение по брой и тежест на постъпващите дела. Известни различия в броя на раз</w:t>
      </w:r>
      <w:r w:rsidR="00061A34" w:rsidRPr="008E7459">
        <w:rPr>
          <w:lang w:val="bg-BG"/>
        </w:rPr>
        <w:t>гледаните от</w:t>
      </w:r>
      <w:r w:rsidRPr="008E7459">
        <w:rPr>
          <w:lang w:val="bg-BG"/>
        </w:rPr>
        <w:t xml:space="preserve"> съдиите дела произтичат от обстоятелството, че в рамките на седмичното си дежурство всеки съдия поема постъпващите дела, определени за разглеждане от дежурен съдия </w:t>
      </w:r>
      <w:r w:rsidR="00DE171A" w:rsidRPr="008E7459">
        <w:rPr>
          <w:lang w:val="bg-BG"/>
        </w:rPr>
        <w:t>с вътрешни правила публикувани на сайта на съда.</w:t>
      </w:r>
    </w:p>
    <w:p w:rsidR="00635451" w:rsidRDefault="00635451" w:rsidP="00635451">
      <w:pPr>
        <w:ind w:right="-1" w:firstLine="1134"/>
        <w:jc w:val="both"/>
        <w:rPr>
          <w:b/>
          <w:u w:val="single"/>
          <w:lang w:val="bg-BG"/>
        </w:rPr>
      </w:pPr>
    </w:p>
    <w:p w:rsidR="00635451" w:rsidRPr="000D035B" w:rsidRDefault="004E0B48" w:rsidP="00635451">
      <w:pPr>
        <w:ind w:right="-1" w:firstLine="1134"/>
        <w:jc w:val="both"/>
        <w:rPr>
          <w:u w:val="single"/>
          <w:lang w:val="bg-BG"/>
        </w:rPr>
      </w:pPr>
      <w:r w:rsidRPr="000D035B">
        <w:rPr>
          <w:u w:val="single"/>
          <w:lang w:val="bg-BG"/>
        </w:rPr>
        <w:t>НАТОВАРЕНОСТ ПО СЪДИИ</w:t>
      </w:r>
      <w:r w:rsidR="00635451" w:rsidRPr="000D035B">
        <w:rPr>
          <w:u w:val="single"/>
          <w:lang w:val="bg-BG"/>
        </w:rPr>
        <w:t xml:space="preserve"> </w:t>
      </w:r>
    </w:p>
    <w:p w:rsidR="00635451" w:rsidRPr="000D035B" w:rsidRDefault="00635451" w:rsidP="00635451">
      <w:pPr>
        <w:ind w:right="-1" w:firstLine="1134"/>
        <w:jc w:val="both"/>
        <w:rPr>
          <w:b/>
          <w:u w:val="single"/>
          <w:lang w:val="bg-BG"/>
        </w:rPr>
      </w:pPr>
      <w:r w:rsidRPr="000D035B">
        <w:rPr>
          <w:b/>
          <w:u w:val="single"/>
          <w:lang w:val="bg-BG"/>
        </w:rPr>
        <w:t>Дела-несвършени към 01.01.201</w:t>
      </w:r>
      <w:r w:rsidR="00F15724" w:rsidRPr="000D035B">
        <w:rPr>
          <w:b/>
          <w:u w:val="single"/>
          <w:lang w:val="ru-RU"/>
        </w:rPr>
        <w:t>9</w:t>
      </w:r>
      <w:r w:rsidRPr="000D035B">
        <w:rPr>
          <w:b/>
          <w:u w:val="single"/>
          <w:lang w:val="bg-BG"/>
        </w:rPr>
        <w:t>г. по съдии</w:t>
      </w:r>
    </w:p>
    <w:p w:rsidR="00635451" w:rsidRDefault="00635451" w:rsidP="00635451">
      <w:pPr>
        <w:ind w:right="-1" w:firstLine="1134"/>
        <w:jc w:val="both"/>
        <w:rPr>
          <w:lang w:val="bg-BG"/>
        </w:rPr>
      </w:pPr>
      <w:r w:rsidRPr="008E7459">
        <w:rPr>
          <w:lang w:val="bg-BG"/>
        </w:rPr>
        <w:t>Видно от приложените справки за дейността на съдиите в РС-Несебър през отчетния период</w:t>
      </w:r>
    </w:p>
    <w:tbl>
      <w:tblPr>
        <w:tblW w:w="10163" w:type="dxa"/>
        <w:tblInd w:w="55" w:type="dxa"/>
        <w:tblCellMar>
          <w:left w:w="70" w:type="dxa"/>
          <w:right w:w="70" w:type="dxa"/>
        </w:tblCellMar>
        <w:tblLook w:val="04A0" w:firstRow="1" w:lastRow="0" w:firstColumn="1" w:lastColumn="0" w:noHBand="0" w:noVBand="1"/>
      </w:tblPr>
      <w:tblGrid>
        <w:gridCol w:w="2142"/>
        <w:gridCol w:w="126"/>
        <w:gridCol w:w="1029"/>
        <w:gridCol w:w="760"/>
        <w:gridCol w:w="1029"/>
        <w:gridCol w:w="700"/>
        <w:gridCol w:w="1053"/>
        <w:gridCol w:w="635"/>
        <w:gridCol w:w="857"/>
        <w:gridCol w:w="960"/>
        <w:gridCol w:w="872"/>
      </w:tblGrid>
      <w:tr w:rsidR="00024F86" w:rsidTr="00445203">
        <w:trPr>
          <w:trHeight w:val="300"/>
        </w:trPr>
        <w:tc>
          <w:tcPr>
            <w:tcW w:w="8331" w:type="dxa"/>
            <w:gridSpan w:val="9"/>
            <w:tcBorders>
              <w:top w:val="nil"/>
              <w:left w:val="nil"/>
              <w:bottom w:val="nil"/>
              <w:right w:val="nil"/>
            </w:tcBorders>
            <w:shd w:val="clear" w:color="auto" w:fill="auto"/>
            <w:noWrap/>
            <w:vAlign w:val="bottom"/>
            <w:hideMark/>
          </w:tcPr>
          <w:p w:rsidR="00024F86" w:rsidRDefault="00024F86">
            <w:pPr>
              <w:jc w:val="both"/>
              <w:rPr>
                <w:b/>
                <w:bCs/>
                <w:sz w:val="20"/>
                <w:szCs w:val="20"/>
                <w:u w:val="single"/>
              </w:rPr>
            </w:pPr>
            <w:r>
              <w:rPr>
                <w:b/>
                <w:bCs/>
                <w:sz w:val="20"/>
                <w:szCs w:val="20"/>
                <w:u w:val="single"/>
              </w:rPr>
              <w:t>Дела-несвършени към 01.01.2019г. по съдии</w:t>
            </w: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300"/>
        </w:trPr>
        <w:tc>
          <w:tcPr>
            <w:tcW w:w="2142" w:type="dxa"/>
            <w:tcBorders>
              <w:top w:val="single" w:sz="4" w:space="0" w:color="auto"/>
              <w:left w:val="single" w:sz="4" w:space="0" w:color="auto"/>
              <w:bottom w:val="nil"/>
              <w:right w:val="single" w:sz="4" w:space="0" w:color="auto"/>
            </w:tcBorders>
            <w:shd w:val="clear" w:color="000000" w:fill="C0C0C0"/>
            <w:noWrap/>
            <w:vAlign w:val="bottom"/>
            <w:hideMark/>
          </w:tcPr>
          <w:p w:rsidR="00024F86" w:rsidRDefault="00024F86">
            <w:pPr>
              <w:jc w:val="center"/>
              <w:rPr>
                <w:sz w:val="20"/>
                <w:szCs w:val="20"/>
              </w:rPr>
            </w:pPr>
            <w:r>
              <w:rPr>
                <w:sz w:val="20"/>
                <w:szCs w:val="20"/>
              </w:rPr>
              <w:t>съдия</w:t>
            </w:r>
          </w:p>
        </w:tc>
        <w:tc>
          <w:tcPr>
            <w:tcW w:w="1155" w:type="dxa"/>
            <w:gridSpan w:val="2"/>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НОХД</w:t>
            </w:r>
          </w:p>
        </w:tc>
        <w:tc>
          <w:tcPr>
            <w:tcW w:w="760"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НАХД</w:t>
            </w:r>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ЧНД</w:t>
            </w:r>
          </w:p>
        </w:tc>
        <w:tc>
          <w:tcPr>
            <w:tcW w:w="700"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НЧХД</w:t>
            </w:r>
          </w:p>
        </w:tc>
        <w:tc>
          <w:tcPr>
            <w:tcW w:w="1053"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b/>
                <w:bCs/>
                <w:sz w:val="20"/>
                <w:szCs w:val="20"/>
              </w:rPr>
            </w:pPr>
            <w:r>
              <w:rPr>
                <w:b/>
                <w:bCs/>
                <w:sz w:val="20"/>
                <w:szCs w:val="20"/>
              </w:rPr>
              <w:t>НД общо</w:t>
            </w:r>
          </w:p>
        </w:tc>
        <w:tc>
          <w:tcPr>
            <w:tcW w:w="635"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ГрД</w:t>
            </w:r>
          </w:p>
        </w:tc>
        <w:tc>
          <w:tcPr>
            <w:tcW w:w="857"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ЧГрД</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b/>
                <w:bCs/>
                <w:sz w:val="20"/>
                <w:szCs w:val="20"/>
              </w:rPr>
            </w:pPr>
            <w:r>
              <w:rPr>
                <w:b/>
                <w:bCs/>
                <w:sz w:val="20"/>
                <w:szCs w:val="20"/>
              </w:rPr>
              <w:t>ГД общо</w:t>
            </w:r>
          </w:p>
        </w:tc>
        <w:tc>
          <w:tcPr>
            <w:tcW w:w="872"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b/>
                <w:bCs/>
                <w:sz w:val="22"/>
                <w:szCs w:val="22"/>
              </w:rPr>
            </w:pPr>
            <w:r>
              <w:rPr>
                <w:b/>
                <w:bCs/>
                <w:sz w:val="22"/>
                <w:szCs w:val="22"/>
              </w:rPr>
              <w:t>Всичко</w:t>
            </w:r>
          </w:p>
        </w:tc>
      </w:tr>
      <w:tr w:rsidR="00024F86" w:rsidTr="00445203">
        <w:trPr>
          <w:trHeight w:val="300"/>
        </w:trPr>
        <w:tc>
          <w:tcPr>
            <w:tcW w:w="214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ВАЛЕРИ В.СЪБЕВ</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9</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17</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28</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28</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45</w:t>
            </w:r>
          </w:p>
        </w:tc>
      </w:tr>
      <w:tr w:rsidR="00024F86" w:rsidTr="00445203">
        <w:trPr>
          <w:trHeight w:val="300"/>
        </w:trPr>
        <w:tc>
          <w:tcPr>
            <w:tcW w:w="2142" w:type="dxa"/>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ЕВГЕНИ М. УЗУНОВ</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7</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16</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 </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24</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30</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33</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57</w:t>
            </w:r>
          </w:p>
        </w:tc>
      </w:tr>
      <w:tr w:rsidR="00024F86" w:rsidTr="00445203">
        <w:trPr>
          <w:trHeight w:val="495"/>
        </w:trPr>
        <w:tc>
          <w:tcPr>
            <w:tcW w:w="2142" w:type="dxa"/>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ЙОРДАНКА Г. МАЙСКА-ИВАНОВА</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25</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34</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36</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37</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71</w:t>
            </w:r>
          </w:p>
        </w:tc>
      </w:tr>
      <w:tr w:rsidR="00024F86" w:rsidTr="00445203">
        <w:trPr>
          <w:trHeight w:val="465"/>
        </w:trPr>
        <w:tc>
          <w:tcPr>
            <w:tcW w:w="2142" w:type="dxa"/>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МАРИЯ М.БЕРБЕРОВА ГЕОРГИЕВА</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6</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11</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18</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43</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44</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62</w:t>
            </w:r>
          </w:p>
        </w:tc>
      </w:tr>
      <w:tr w:rsidR="00024F86" w:rsidTr="00445203">
        <w:trPr>
          <w:trHeight w:val="495"/>
        </w:trPr>
        <w:tc>
          <w:tcPr>
            <w:tcW w:w="2142" w:type="dxa"/>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НИНА Р. МОЛЛОВА-БЕЛЧЕВА</w:t>
            </w:r>
          </w:p>
        </w:tc>
        <w:tc>
          <w:tcPr>
            <w:tcW w:w="1155" w:type="dxa"/>
            <w:gridSpan w:val="2"/>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8</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12</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41</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44</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56</w:t>
            </w:r>
          </w:p>
        </w:tc>
      </w:tr>
      <w:tr w:rsidR="00024F86" w:rsidTr="00445203">
        <w:trPr>
          <w:trHeight w:val="285"/>
        </w:trPr>
        <w:tc>
          <w:tcPr>
            <w:tcW w:w="2142" w:type="dxa"/>
            <w:tcBorders>
              <w:top w:val="nil"/>
              <w:left w:val="single" w:sz="8" w:space="0" w:color="auto"/>
              <w:bottom w:val="nil"/>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ПЕТЪР С. ПЕТРОВ</w:t>
            </w:r>
          </w:p>
        </w:tc>
        <w:tc>
          <w:tcPr>
            <w:tcW w:w="1155" w:type="dxa"/>
            <w:gridSpan w:val="2"/>
            <w:tcBorders>
              <w:top w:val="nil"/>
              <w:left w:val="nil"/>
              <w:bottom w:val="nil"/>
              <w:right w:val="single" w:sz="4" w:space="0" w:color="auto"/>
            </w:tcBorders>
            <w:shd w:val="clear" w:color="auto" w:fill="auto"/>
            <w:noWrap/>
            <w:vAlign w:val="bottom"/>
            <w:hideMark/>
          </w:tcPr>
          <w:p w:rsidR="00024F86" w:rsidRDefault="00024F86">
            <w:pPr>
              <w:jc w:val="center"/>
              <w:rPr>
                <w:sz w:val="20"/>
                <w:szCs w:val="20"/>
              </w:rPr>
            </w:pPr>
            <w:r>
              <w:rPr>
                <w:sz w:val="20"/>
                <w:szCs w:val="20"/>
              </w:rPr>
              <w:t>10</w:t>
            </w:r>
          </w:p>
        </w:tc>
        <w:tc>
          <w:tcPr>
            <w:tcW w:w="760" w:type="dxa"/>
            <w:tcBorders>
              <w:top w:val="nil"/>
              <w:left w:val="nil"/>
              <w:bottom w:val="nil"/>
              <w:right w:val="single" w:sz="4" w:space="0" w:color="auto"/>
            </w:tcBorders>
            <w:shd w:val="clear" w:color="auto" w:fill="auto"/>
            <w:noWrap/>
            <w:vAlign w:val="bottom"/>
            <w:hideMark/>
          </w:tcPr>
          <w:p w:rsidR="00024F86" w:rsidRDefault="00024F86">
            <w:pPr>
              <w:jc w:val="center"/>
              <w:rPr>
                <w:sz w:val="20"/>
                <w:szCs w:val="20"/>
              </w:rPr>
            </w:pPr>
            <w:r>
              <w:rPr>
                <w:sz w:val="20"/>
                <w:szCs w:val="20"/>
              </w:rPr>
              <w:t>26</w:t>
            </w:r>
          </w:p>
        </w:tc>
        <w:tc>
          <w:tcPr>
            <w:tcW w:w="1029" w:type="dxa"/>
            <w:tcBorders>
              <w:top w:val="nil"/>
              <w:left w:val="nil"/>
              <w:bottom w:val="nil"/>
              <w:right w:val="single" w:sz="4" w:space="0" w:color="auto"/>
            </w:tcBorders>
            <w:shd w:val="clear" w:color="auto" w:fill="auto"/>
            <w:noWrap/>
            <w:vAlign w:val="bottom"/>
            <w:hideMark/>
          </w:tcPr>
          <w:p w:rsidR="00024F86" w:rsidRDefault="00024F86">
            <w:pPr>
              <w:jc w:val="center"/>
              <w:rPr>
                <w:sz w:val="20"/>
                <w:szCs w:val="20"/>
              </w:rPr>
            </w:pPr>
            <w:r>
              <w:rPr>
                <w:sz w:val="20"/>
                <w:szCs w:val="20"/>
              </w:rPr>
              <w:t>3</w:t>
            </w:r>
          </w:p>
        </w:tc>
        <w:tc>
          <w:tcPr>
            <w:tcW w:w="700" w:type="dxa"/>
            <w:tcBorders>
              <w:top w:val="nil"/>
              <w:left w:val="nil"/>
              <w:bottom w:val="nil"/>
              <w:right w:val="single" w:sz="4" w:space="0" w:color="auto"/>
            </w:tcBorders>
            <w:shd w:val="clear" w:color="auto" w:fill="auto"/>
            <w:noWrap/>
            <w:vAlign w:val="bottom"/>
            <w:hideMark/>
          </w:tcPr>
          <w:p w:rsidR="00024F86" w:rsidRDefault="00024F86">
            <w:pPr>
              <w:jc w:val="center"/>
              <w:rPr>
                <w:sz w:val="20"/>
                <w:szCs w:val="20"/>
              </w:rPr>
            </w:pPr>
            <w:r>
              <w:rPr>
                <w:sz w:val="20"/>
                <w:szCs w:val="20"/>
              </w:rPr>
              <w:t>2</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41</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50</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55</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96</w:t>
            </w:r>
          </w:p>
        </w:tc>
      </w:tr>
      <w:tr w:rsidR="00024F86" w:rsidTr="00445203">
        <w:trPr>
          <w:trHeight w:val="285"/>
        </w:trPr>
        <w:tc>
          <w:tcPr>
            <w:tcW w:w="2142" w:type="dxa"/>
            <w:tcBorders>
              <w:top w:val="nil"/>
              <w:left w:val="single" w:sz="4" w:space="0" w:color="auto"/>
              <w:bottom w:val="nil"/>
              <w:right w:val="single" w:sz="4" w:space="0" w:color="auto"/>
            </w:tcBorders>
            <w:shd w:val="clear" w:color="000000" w:fill="C0C0C0"/>
            <w:vAlign w:val="bottom"/>
            <w:hideMark/>
          </w:tcPr>
          <w:p w:rsidR="00024F86" w:rsidRDefault="00024F86">
            <w:pPr>
              <w:rPr>
                <w:b/>
                <w:bCs/>
                <w:sz w:val="20"/>
                <w:szCs w:val="20"/>
              </w:rPr>
            </w:pPr>
            <w:r>
              <w:rPr>
                <w:b/>
                <w:bCs/>
                <w:sz w:val="20"/>
                <w:szCs w:val="20"/>
              </w:rPr>
              <w:t>OБЩО</w:t>
            </w:r>
          </w:p>
        </w:tc>
        <w:tc>
          <w:tcPr>
            <w:tcW w:w="1155" w:type="dxa"/>
            <w:gridSpan w:val="2"/>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35</w:t>
            </w:r>
          </w:p>
        </w:tc>
        <w:tc>
          <w:tcPr>
            <w:tcW w:w="7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95</w:t>
            </w:r>
          </w:p>
        </w:tc>
        <w:tc>
          <w:tcPr>
            <w:tcW w:w="1029"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8</w:t>
            </w:r>
          </w:p>
        </w:tc>
        <w:tc>
          <w:tcPr>
            <w:tcW w:w="70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8</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146</w:t>
            </w:r>
          </w:p>
        </w:tc>
        <w:tc>
          <w:tcPr>
            <w:tcW w:w="635"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228</w:t>
            </w:r>
          </w:p>
        </w:tc>
        <w:tc>
          <w:tcPr>
            <w:tcW w:w="857"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13</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241</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387</w:t>
            </w:r>
          </w:p>
        </w:tc>
      </w:tr>
      <w:tr w:rsidR="00024F86" w:rsidTr="00445203">
        <w:trPr>
          <w:trHeight w:val="300"/>
        </w:trPr>
        <w:tc>
          <w:tcPr>
            <w:tcW w:w="2142"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155" w:type="dxa"/>
            <w:gridSpan w:val="2"/>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29"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53"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635"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857"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300"/>
        </w:trPr>
        <w:tc>
          <w:tcPr>
            <w:tcW w:w="7474" w:type="dxa"/>
            <w:gridSpan w:val="8"/>
            <w:tcBorders>
              <w:top w:val="nil"/>
              <w:left w:val="nil"/>
              <w:bottom w:val="nil"/>
              <w:right w:val="nil"/>
            </w:tcBorders>
            <w:shd w:val="clear" w:color="auto" w:fill="auto"/>
            <w:noWrap/>
            <w:vAlign w:val="bottom"/>
            <w:hideMark/>
          </w:tcPr>
          <w:p w:rsidR="00024F86" w:rsidRDefault="00024F86">
            <w:pPr>
              <w:jc w:val="both"/>
              <w:rPr>
                <w:b/>
                <w:bCs/>
                <w:sz w:val="20"/>
                <w:szCs w:val="20"/>
                <w:u w:val="single"/>
              </w:rPr>
            </w:pPr>
            <w:r>
              <w:rPr>
                <w:b/>
                <w:bCs/>
                <w:sz w:val="20"/>
                <w:szCs w:val="20"/>
                <w:u w:val="single"/>
              </w:rPr>
              <w:t>Дела –постъпили през отчетния период по съдии</w:t>
            </w:r>
          </w:p>
        </w:tc>
        <w:tc>
          <w:tcPr>
            <w:tcW w:w="857"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300"/>
        </w:trPr>
        <w:tc>
          <w:tcPr>
            <w:tcW w:w="2268" w:type="dxa"/>
            <w:gridSpan w:val="2"/>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29"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29"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53"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635"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857"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300"/>
        </w:trPr>
        <w:tc>
          <w:tcPr>
            <w:tcW w:w="2268" w:type="dxa"/>
            <w:gridSpan w:val="2"/>
            <w:tcBorders>
              <w:top w:val="single" w:sz="4" w:space="0" w:color="auto"/>
              <w:left w:val="single" w:sz="4" w:space="0" w:color="auto"/>
              <w:bottom w:val="nil"/>
              <w:right w:val="single" w:sz="4" w:space="0" w:color="auto"/>
            </w:tcBorders>
            <w:shd w:val="clear" w:color="000000" w:fill="C0C0C0"/>
            <w:noWrap/>
            <w:vAlign w:val="bottom"/>
            <w:hideMark/>
          </w:tcPr>
          <w:p w:rsidR="00024F86" w:rsidRDefault="00024F86">
            <w:pPr>
              <w:jc w:val="center"/>
              <w:rPr>
                <w:sz w:val="20"/>
                <w:szCs w:val="20"/>
              </w:rPr>
            </w:pPr>
            <w:r>
              <w:rPr>
                <w:sz w:val="20"/>
                <w:szCs w:val="20"/>
              </w:rPr>
              <w:t>съдия</w:t>
            </w:r>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НОХД</w:t>
            </w:r>
          </w:p>
        </w:tc>
        <w:tc>
          <w:tcPr>
            <w:tcW w:w="760"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НАХД</w:t>
            </w:r>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ЧНД</w:t>
            </w:r>
          </w:p>
        </w:tc>
        <w:tc>
          <w:tcPr>
            <w:tcW w:w="700"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НЧХД</w:t>
            </w:r>
          </w:p>
        </w:tc>
        <w:tc>
          <w:tcPr>
            <w:tcW w:w="1053"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b/>
                <w:bCs/>
                <w:sz w:val="20"/>
                <w:szCs w:val="20"/>
              </w:rPr>
            </w:pPr>
            <w:r>
              <w:rPr>
                <w:b/>
                <w:bCs/>
                <w:sz w:val="20"/>
                <w:szCs w:val="20"/>
              </w:rPr>
              <w:t>НД общо</w:t>
            </w:r>
          </w:p>
        </w:tc>
        <w:tc>
          <w:tcPr>
            <w:tcW w:w="635"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ГрД</w:t>
            </w:r>
          </w:p>
        </w:tc>
        <w:tc>
          <w:tcPr>
            <w:tcW w:w="857"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ЧГрД</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b/>
                <w:bCs/>
                <w:sz w:val="20"/>
                <w:szCs w:val="20"/>
              </w:rPr>
            </w:pPr>
            <w:r>
              <w:rPr>
                <w:b/>
                <w:bCs/>
                <w:sz w:val="20"/>
                <w:szCs w:val="20"/>
              </w:rPr>
              <w:t>ГД общо</w:t>
            </w:r>
          </w:p>
        </w:tc>
        <w:tc>
          <w:tcPr>
            <w:tcW w:w="872"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b/>
                <w:bCs/>
                <w:sz w:val="22"/>
                <w:szCs w:val="22"/>
              </w:rPr>
            </w:pPr>
            <w:r>
              <w:rPr>
                <w:b/>
                <w:bCs/>
                <w:sz w:val="22"/>
                <w:szCs w:val="22"/>
              </w:rPr>
              <w:t>Всичко</w:t>
            </w:r>
          </w:p>
        </w:tc>
      </w:tr>
      <w:tr w:rsidR="00024F86" w:rsidTr="00445203">
        <w:trPr>
          <w:trHeight w:val="300"/>
        </w:trPr>
        <w:tc>
          <w:tcPr>
            <w:tcW w:w="2268"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ВАЛЕРИ В.СЪБЕВ</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40</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80</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224</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347</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88</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151</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239</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586</w:t>
            </w:r>
          </w:p>
        </w:tc>
      </w:tr>
      <w:tr w:rsidR="00024F86" w:rsidTr="00445203">
        <w:trPr>
          <w:trHeight w:val="300"/>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lastRenderedPageBreak/>
              <w:t>ЕВГЕНИ М. УЗУНОВ</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29</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56</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195</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283</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56</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120</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176</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459</w:t>
            </w:r>
          </w:p>
        </w:tc>
      </w:tr>
      <w:tr w:rsidR="00024F86" w:rsidTr="00445203">
        <w:trPr>
          <w:trHeight w:val="495"/>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ЙОРДАНКА Г. МАЙСКА-ИВАНОВА</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28</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39</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145</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215</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24</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106</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130</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345</w:t>
            </w:r>
          </w:p>
        </w:tc>
      </w:tr>
      <w:tr w:rsidR="00024F86" w:rsidTr="00445203">
        <w:trPr>
          <w:trHeight w:val="495"/>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МАРИЯ М.БЕРБЕРОВА ГЕОРГИЕВА</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38</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79</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179</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300</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82</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150</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232</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532</w:t>
            </w:r>
          </w:p>
        </w:tc>
      </w:tr>
      <w:tr w:rsidR="00024F86" w:rsidTr="00445203">
        <w:trPr>
          <w:trHeight w:val="495"/>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НИНА Р. МОЛЛОВА-БЕЛЧЕВА</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39</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83</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162</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289</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86</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149</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235</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524</w:t>
            </w:r>
          </w:p>
        </w:tc>
      </w:tr>
      <w:tr w:rsidR="00024F86" w:rsidTr="00445203">
        <w:trPr>
          <w:trHeight w:val="285"/>
        </w:trPr>
        <w:tc>
          <w:tcPr>
            <w:tcW w:w="2268" w:type="dxa"/>
            <w:gridSpan w:val="2"/>
            <w:tcBorders>
              <w:top w:val="nil"/>
              <w:left w:val="single" w:sz="8" w:space="0" w:color="auto"/>
              <w:bottom w:val="nil"/>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ПЕТЪР С. ПЕТРОВ</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41</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81</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189</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316</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87</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150</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237</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553</w:t>
            </w:r>
          </w:p>
        </w:tc>
      </w:tr>
      <w:tr w:rsidR="00024F86" w:rsidTr="00445203">
        <w:trPr>
          <w:trHeight w:val="300"/>
        </w:trPr>
        <w:tc>
          <w:tcPr>
            <w:tcW w:w="2268" w:type="dxa"/>
            <w:gridSpan w:val="2"/>
            <w:tcBorders>
              <w:top w:val="single" w:sz="4" w:space="0" w:color="auto"/>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СИЯНА С.ДИМИТРОВА</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6</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21</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69</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97</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43</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47</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144</w:t>
            </w:r>
          </w:p>
        </w:tc>
      </w:tr>
      <w:tr w:rsidR="00024F86" w:rsidTr="00445203">
        <w:trPr>
          <w:trHeight w:val="285"/>
        </w:trPr>
        <w:tc>
          <w:tcPr>
            <w:tcW w:w="2268" w:type="dxa"/>
            <w:gridSpan w:val="2"/>
            <w:tcBorders>
              <w:top w:val="nil"/>
              <w:left w:val="single" w:sz="4" w:space="0" w:color="auto"/>
              <w:bottom w:val="nil"/>
              <w:right w:val="single" w:sz="4" w:space="0" w:color="auto"/>
            </w:tcBorders>
            <w:shd w:val="clear" w:color="000000" w:fill="C0C0C0"/>
            <w:vAlign w:val="bottom"/>
            <w:hideMark/>
          </w:tcPr>
          <w:p w:rsidR="00024F86" w:rsidRDefault="00024F86">
            <w:pPr>
              <w:rPr>
                <w:b/>
                <w:bCs/>
                <w:sz w:val="20"/>
                <w:szCs w:val="20"/>
              </w:rPr>
            </w:pPr>
            <w:r>
              <w:rPr>
                <w:b/>
                <w:bCs/>
                <w:sz w:val="20"/>
                <w:szCs w:val="20"/>
              </w:rPr>
              <w:t>OБЩО</w:t>
            </w:r>
          </w:p>
        </w:tc>
        <w:tc>
          <w:tcPr>
            <w:tcW w:w="1029"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221</w:t>
            </w:r>
          </w:p>
        </w:tc>
        <w:tc>
          <w:tcPr>
            <w:tcW w:w="7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439</w:t>
            </w:r>
          </w:p>
        </w:tc>
        <w:tc>
          <w:tcPr>
            <w:tcW w:w="1029"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1163</w:t>
            </w:r>
          </w:p>
        </w:tc>
        <w:tc>
          <w:tcPr>
            <w:tcW w:w="70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24</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1847</w:t>
            </w:r>
          </w:p>
        </w:tc>
        <w:tc>
          <w:tcPr>
            <w:tcW w:w="635"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427</w:t>
            </w:r>
          </w:p>
        </w:tc>
        <w:tc>
          <w:tcPr>
            <w:tcW w:w="857"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869</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1296</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3143</w:t>
            </w:r>
          </w:p>
        </w:tc>
      </w:tr>
      <w:tr w:rsidR="00024F86" w:rsidTr="00445203">
        <w:trPr>
          <w:trHeight w:val="300"/>
        </w:trPr>
        <w:tc>
          <w:tcPr>
            <w:tcW w:w="6839" w:type="dxa"/>
            <w:gridSpan w:val="7"/>
            <w:tcBorders>
              <w:top w:val="nil"/>
              <w:left w:val="nil"/>
              <w:bottom w:val="nil"/>
              <w:right w:val="nil"/>
            </w:tcBorders>
            <w:shd w:val="clear" w:color="auto" w:fill="auto"/>
            <w:noWrap/>
            <w:vAlign w:val="bottom"/>
            <w:hideMark/>
          </w:tcPr>
          <w:p w:rsidR="00445203" w:rsidRDefault="00445203">
            <w:pPr>
              <w:jc w:val="both"/>
              <w:rPr>
                <w:b/>
                <w:bCs/>
                <w:sz w:val="20"/>
                <w:szCs w:val="20"/>
                <w:u w:val="single"/>
                <w:lang w:val="bg-BG"/>
              </w:rPr>
            </w:pPr>
          </w:p>
          <w:p w:rsidR="00024F86" w:rsidRDefault="00024F86">
            <w:pPr>
              <w:jc w:val="both"/>
              <w:rPr>
                <w:b/>
                <w:bCs/>
                <w:sz w:val="20"/>
                <w:szCs w:val="20"/>
                <w:u w:val="single"/>
              </w:rPr>
            </w:pPr>
            <w:r>
              <w:rPr>
                <w:b/>
                <w:bCs/>
                <w:sz w:val="20"/>
                <w:szCs w:val="20"/>
                <w:u w:val="single"/>
              </w:rPr>
              <w:t>Общо дела за разглеждане по съдии</w:t>
            </w:r>
          </w:p>
        </w:tc>
        <w:tc>
          <w:tcPr>
            <w:tcW w:w="635"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857"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300"/>
        </w:trPr>
        <w:tc>
          <w:tcPr>
            <w:tcW w:w="2268" w:type="dxa"/>
            <w:gridSpan w:val="2"/>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29"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29"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53"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635"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857"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300"/>
        </w:trPr>
        <w:tc>
          <w:tcPr>
            <w:tcW w:w="2268" w:type="dxa"/>
            <w:gridSpan w:val="2"/>
            <w:tcBorders>
              <w:top w:val="single" w:sz="4" w:space="0" w:color="auto"/>
              <w:left w:val="single" w:sz="4" w:space="0" w:color="auto"/>
              <w:bottom w:val="nil"/>
              <w:right w:val="single" w:sz="4" w:space="0" w:color="auto"/>
            </w:tcBorders>
            <w:shd w:val="clear" w:color="000000" w:fill="C0C0C0"/>
            <w:noWrap/>
            <w:vAlign w:val="bottom"/>
            <w:hideMark/>
          </w:tcPr>
          <w:p w:rsidR="00024F86" w:rsidRDefault="00024F86">
            <w:pPr>
              <w:jc w:val="center"/>
              <w:rPr>
                <w:sz w:val="20"/>
                <w:szCs w:val="20"/>
              </w:rPr>
            </w:pPr>
            <w:r>
              <w:rPr>
                <w:sz w:val="20"/>
                <w:szCs w:val="20"/>
              </w:rPr>
              <w:t>съдия</w:t>
            </w:r>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НОХД</w:t>
            </w:r>
          </w:p>
        </w:tc>
        <w:tc>
          <w:tcPr>
            <w:tcW w:w="760"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НАХД</w:t>
            </w:r>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ЧНД</w:t>
            </w:r>
          </w:p>
        </w:tc>
        <w:tc>
          <w:tcPr>
            <w:tcW w:w="700"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НЧХД</w:t>
            </w:r>
          </w:p>
        </w:tc>
        <w:tc>
          <w:tcPr>
            <w:tcW w:w="1053"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b/>
                <w:bCs/>
                <w:sz w:val="20"/>
                <w:szCs w:val="20"/>
              </w:rPr>
            </w:pPr>
            <w:r>
              <w:rPr>
                <w:b/>
                <w:bCs/>
                <w:sz w:val="20"/>
                <w:szCs w:val="20"/>
              </w:rPr>
              <w:t>НД общо</w:t>
            </w:r>
          </w:p>
        </w:tc>
        <w:tc>
          <w:tcPr>
            <w:tcW w:w="635"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ГрД</w:t>
            </w:r>
          </w:p>
        </w:tc>
        <w:tc>
          <w:tcPr>
            <w:tcW w:w="857"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ЧГрД</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b/>
                <w:bCs/>
                <w:sz w:val="20"/>
                <w:szCs w:val="20"/>
              </w:rPr>
            </w:pPr>
            <w:r>
              <w:rPr>
                <w:b/>
                <w:bCs/>
                <w:sz w:val="20"/>
                <w:szCs w:val="20"/>
              </w:rPr>
              <w:t>ГД общо</w:t>
            </w:r>
          </w:p>
        </w:tc>
        <w:tc>
          <w:tcPr>
            <w:tcW w:w="872"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b/>
                <w:bCs/>
                <w:sz w:val="22"/>
                <w:szCs w:val="22"/>
              </w:rPr>
            </w:pPr>
            <w:r>
              <w:rPr>
                <w:b/>
                <w:bCs/>
                <w:sz w:val="22"/>
                <w:szCs w:val="22"/>
              </w:rPr>
              <w:t>Всичко</w:t>
            </w:r>
          </w:p>
        </w:tc>
      </w:tr>
      <w:tr w:rsidR="00024F86" w:rsidTr="00445203">
        <w:trPr>
          <w:trHeight w:val="300"/>
        </w:trPr>
        <w:tc>
          <w:tcPr>
            <w:tcW w:w="2268"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ВАЛЕРИ В.СЪБЕВ</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44</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89</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226</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364</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b/>
                <w:bCs/>
                <w:sz w:val="20"/>
                <w:szCs w:val="20"/>
              </w:rPr>
            </w:pPr>
            <w:r>
              <w:rPr>
                <w:b/>
                <w:bCs/>
                <w:sz w:val="20"/>
                <w:szCs w:val="20"/>
              </w:rPr>
              <w:t>116</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b/>
                <w:bCs/>
                <w:sz w:val="20"/>
                <w:szCs w:val="20"/>
              </w:rPr>
            </w:pPr>
            <w:r>
              <w:rPr>
                <w:b/>
                <w:bCs/>
                <w:sz w:val="20"/>
                <w:szCs w:val="20"/>
              </w:rPr>
              <w:t>151</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267</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631</w:t>
            </w:r>
          </w:p>
        </w:tc>
      </w:tr>
      <w:tr w:rsidR="00024F86" w:rsidTr="00445203">
        <w:trPr>
          <w:trHeight w:val="300"/>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ЕВГЕНИ М. УЗУНОВ</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36</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72</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196</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307</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b/>
                <w:bCs/>
                <w:sz w:val="20"/>
                <w:szCs w:val="20"/>
              </w:rPr>
            </w:pPr>
            <w:r>
              <w:rPr>
                <w:b/>
                <w:bCs/>
                <w:sz w:val="20"/>
                <w:szCs w:val="20"/>
              </w:rPr>
              <w:t>86</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b/>
                <w:bCs/>
                <w:sz w:val="20"/>
                <w:szCs w:val="20"/>
              </w:rPr>
            </w:pPr>
            <w:r>
              <w:rPr>
                <w:b/>
                <w:bCs/>
                <w:sz w:val="20"/>
                <w:szCs w:val="20"/>
              </w:rPr>
              <w:t>123</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209</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516</w:t>
            </w:r>
          </w:p>
        </w:tc>
      </w:tr>
      <w:tr w:rsidR="00024F86" w:rsidTr="00445203">
        <w:trPr>
          <w:trHeight w:val="495"/>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ЙОРДАНКА Г. МАЙСКА-ИВАНОВА</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33</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64</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147</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249</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b/>
                <w:bCs/>
                <w:sz w:val="20"/>
                <w:szCs w:val="20"/>
              </w:rPr>
            </w:pPr>
            <w:r>
              <w:rPr>
                <w:b/>
                <w:bCs/>
                <w:sz w:val="20"/>
                <w:szCs w:val="20"/>
              </w:rPr>
              <w:t>60</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b/>
                <w:bCs/>
                <w:sz w:val="20"/>
                <w:szCs w:val="20"/>
              </w:rPr>
            </w:pPr>
            <w:r>
              <w:rPr>
                <w:b/>
                <w:bCs/>
                <w:sz w:val="20"/>
                <w:szCs w:val="20"/>
              </w:rPr>
              <w:t>107</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167</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416</w:t>
            </w:r>
          </w:p>
        </w:tc>
      </w:tr>
      <w:tr w:rsidR="00024F86" w:rsidTr="00445203">
        <w:trPr>
          <w:trHeight w:val="510"/>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МАРИЯ М.БЕРБЕРОВА ГЕОРГИЕВА</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44</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90</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179</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318</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b/>
                <w:bCs/>
                <w:sz w:val="20"/>
                <w:szCs w:val="20"/>
              </w:rPr>
            </w:pPr>
            <w:r>
              <w:rPr>
                <w:b/>
                <w:bCs/>
                <w:sz w:val="20"/>
                <w:szCs w:val="20"/>
              </w:rPr>
              <w:t>125</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b/>
                <w:bCs/>
                <w:sz w:val="20"/>
                <w:szCs w:val="20"/>
              </w:rPr>
            </w:pPr>
            <w:r>
              <w:rPr>
                <w:b/>
                <w:bCs/>
                <w:sz w:val="20"/>
                <w:szCs w:val="20"/>
              </w:rPr>
              <w:t>151</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276</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594</w:t>
            </w:r>
          </w:p>
        </w:tc>
      </w:tr>
      <w:tr w:rsidR="00024F86" w:rsidTr="00445203">
        <w:trPr>
          <w:trHeight w:val="495"/>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НИНА Р. МОЛЛОВА-БЕЛЧЕВА</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42</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91</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162</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6</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301</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b/>
                <w:bCs/>
                <w:sz w:val="20"/>
                <w:szCs w:val="20"/>
              </w:rPr>
            </w:pPr>
            <w:r>
              <w:rPr>
                <w:b/>
                <w:bCs/>
                <w:sz w:val="20"/>
                <w:szCs w:val="20"/>
              </w:rPr>
              <w:t>127</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b/>
                <w:bCs/>
                <w:sz w:val="20"/>
                <w:szCs w:val="20"/>
              </w:rPr>
            </w:pPr>
            <w:r>
              <w:rPr>
                <w:b/>
                <w:bCs/>
                <w:sz w:val="20"/>
                <w:szCs w:val="20"/>
              </w:rPr>
              <w:t>152</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279</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580</w:t>
            </w:r>
          </w:p>
        </w:tc>
      </w:tr>
      <w:tr w:rsidR="00024F86" w:rsidTr="00445203">
        <w:trPr>
          <w:trHeight w:val="300"/>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ПЕТЪР С. ПЕТРОВ</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51</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107</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192</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7</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357</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b/>
                <w:bCs/>
                <w:sz w:val="20"/>
                <w:szCs w:val="20"/>
              </w:rPr>
            </w:pPr>
            <w:r>
              <w:rPr>
                <w:b/>
                <w:bCs/>
                <w:sz w:val="20"/>
                <w:szCs w:val="20"/>
              </w:rPr>
              <w:t>137</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b/>
                <w:bCs/>
                <w:sz w:val="20"/>
                <w:szCs w:val="20"/>
              </w:rPr>
            </w:pPr>
            <w:r>
              <w:rPr>
                <w:b/>
                <w:bCs/>
                <w:sz w:val="20"/>
                <w:szCs w:val="20"/>
              </w:rPr>
              <w:t>155</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292</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649</w:t>
            </w:r>
          </w:p>
        </w:tc>
      </w:tr>
      <w:tr w:rsidR="00024F86" w:rsidTr="00445203">
        <w:trPr>
          <w:trHeight w:val="300"/>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СИЯНА С.ДИМИТРОВА</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6</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21</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69</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97</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43</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47</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144</w:t>
            </w:r>
          </w:p>
        </w:tc>
      </w:tr>
      <w:tr w:rsidR="00024F86" w:rsidTr="00445203">
        <w:trPr>
          <w:trHeight w:val="285"/>
        </w:trPr>
        <w:tc>
          <w:tcPr>
            <w:tcW w:w="2268" w:type="dxa"/>
            <w:gridSpan w:val="2"/>
            <w:tcBorders>
              <w:top w:val="nil"/>
              <w:left w:val="single" w:sz="4" w:space="0" w:color="auto"/>
              <w:bottom w:val="single" w:sz="4" w:space="0" w:color="auto"/>
              <w:right w:val="single" w:sz="4" w:space="0" w:color="auto"/>
            </w:tcBorders>
            <w:shd w:val="clear" w:color="000000" w:fill="C0C0C0"/>
            <w:vAlign w:val="bottom"/>
            <w:hideMark/>
          </w:tcPr>
          <w:p w:rsidR="00024F86" w:rsidRDefault="00024F86">
            <w:pPr>
              <w:rPr>
                <w:b/>
                <w:bCs/>
                <w:sz w:val="20"/>
                <w:szCs w:val="20"/>
              </w:rPr>
            </w:pPr>
            <w:r>
              <w:rPr>
                <w:b/>
                <w:bCs/>
                <w:sz w:val="20"/>
                <w:szCs w:val="20"/>
              </w:rPr>
              <w:t>OБЩО</w:t>
            </w:r>
          </w:p>
        </w:tc>
        <w:tc>
          <w:tcPr>
            <w:tcW w:w="1029"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256</w:t>
            </w:r>
          </w:p>
        </w:tc>
        <w:tc>
          <w:tcPr>
            <w:tcW w:w="7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534</w:t>
            </w:r>
          </w:p>
        </w:tc>
        <w:tc>
          <w:tcPr>
            <w:tcW w:w="1029"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1171</w:t>
            </w:r>
          </w:p>
        </w:tc>
        <w:tc>
          <w:tcPr>
            <w:tcW w:w="70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32</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1993</w:t>
            </w:r>
          </w:p>
        </w:tc>
        <w:tc>
          <w:tcPr>
            <w:tcW w:w="635"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655</w:t>
            </w:r>
          </w:p>
        </w:tc>
        <w:tc>
          <w:tcPr>
            <w:tcW w:w="857"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882</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1537</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3530</w:t>
            </w:r>
          </w:p>
        </w:tc>
      </w:tr>
      <w:tr w:rsidR="00024F86" w:rsidTr="00445203">
        <w:trPr>
          <w:trHeight w:val="300"/>
        </w:trPr>
        <w:tc>
          <w:tcPr>
            <w:tcW w:w="2268" w:type="dxa"/>
            <w:gridSpan w:val="2"/>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29"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29"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53"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635"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857"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300"/>
        </w:trPr>
        <w:tc>
          <w:tcPr>
            <w:tcW w:w="6839" w:type="dxa"/>
            <w:gridSpan w:val="7"/>
            <w:tcBorders>
              <w:top w:val="nil"/>
              <w:left w:val="nil"/>
              <w:bottom w:val="nil"/>
              <w:right w:val="nil"/>
            </w:tcBorders>
            <w:shd w:val="clear" w:color="auto" w:fill="auto"/>
            <w:noWrap/>
            <w:vAlign w:val="bottom"/>
            <w:hideMark/>
          </w:tcPr>
          <w:p w:rsidR="00024F86" w:rsidRDefault="00024F86">
            <w:pPr>
              <w:jc w:val="both"/>
              <w:rPr>
                <w:b/>
                <w:bCs/>
                <w:sz w:val="20"/>
                <w:szCs w:val="20"/>
                <w:u w:val="single"/>
              </w:rPr>
            </w:pPr>
            <w:r>
              <w:rPr>
                <w:b/>
                <w:bCs/>
                <w:sz w:val="20"/>
                <w:szCs w:val="20"/>
                <w:u w:val="single"/>
              </w:rPr>
              <w:t>Общо свършени дела по съдии</w:t>
            </w:r>
          </w:p>
        </w:tc>
        <w:tc>
          <w:tcPr>
            <w:tcW w:w="635"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857"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300"/>
        </w:trPr>
        <w:tc>
          <w:tcPr>
            <w:tcW w:w="2268" w:type="dxa"/>
            <w:gridSpan w:val="2"/>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29"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29"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53"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635"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857"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300"/>
        </w:trPr>
        <w:tc>
          <w:tcPr>
            <w:tcW w:w="2268" w:type="dxa"/>
            <w:gridSpan w:val="2"/>
            <w:tcBorders>
              <w:top w:val="single" w:sz="4" w:space="0" w:color="auto"/>
              <w:left w:val="single" w:sz="4" w:space="0" w:color="auto"/>
              <w:bottom w:val="nil"/>
              <w:right w:val="single" w:sz="4" w:space="0" w:color="auto"/>
            </w:tcBorders>
            <w:shd w:val="clear" w:color="000000" w:fill="C0C0C0"/>
            <w:noWrap/>
            <w:vAlign w:val="bottom"/>
            <w:hideMark/>
          </w:tcPr>
          <w:p w:rsidR="00024F86" w:rsidRDefault="00024F86">
            <w:pPr>
              <w:jc w:val="center"/>
              <w:rPr>
                <w:sz w:val="20"/>
                <w:szCs w:val="20"/>
              </w:rPr>
            </w:pPr>
            <w:r>
              <w:rPr>
                <w:sz w:val="20"/>
                <w:szCs w:val="20"/>
              </w:rPr>
              <w:t>съдия</w:t>
            </w:r>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НОХД</w:t>
            </w:r>
          </w:p>
        </w:tc>
        <w:tc>
          <w:tcPr>
            <w:tcW w:w="760"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НАХД</w:t>
            </w:r>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ЧНД</w:t>
            </w:r>
          </w:p>
        </w:tc>
        <w:tc>
          <w:tcPr>
            <w:tcW w:w="700"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НЧХД</w:t>
            </w:r>
          </w:p>
        </w:tc>
        <w:tc>
          <w:tcPr>
            <w:tcW w:w="1053"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b/>
                <w:bCs/>
                <w:sz w:val="20"/>
                <w:szCs w:val="20"/>
              </w:rPr>
            </w:pPr>
            <w:r>
              <w:rPr>
                <w:b/>
                <w:bCs/>
                <w:sz w:val="20"/>
                <w:szCs w:val="20"/>
              </w:rPr>
              <w:t>НД общо</w:t>
            </w:r>
          </w:p>
        </w:tc>
        <w:tc>
          <w:tcPr>
            <w:tcW w:w="635"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ГрД</w:t>
            </w:r>
          </w:p>
        </w:tc>
        <w:tc>
          <w:tcPr>
            <w:tcW w:w="857"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ЧГрД</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b/>
                <w:bCs/>
                <w:sz w:val="20"/>
                <w:szCs w:val="20"/>
              </w:rPr>
            </w:pPr>
            <w:r>
              <w:rPr>
                <w:b/>
                <w:bCs/>
                <w:sz w:val="20"/>
                <w:szCs w:val="20"/>
              </w:rPr>
              <w:t>ГД общо</w:t>
            </w:r>
          </w:p>
        </w:tc>
        <w:tc>
          <w:tcPr>
            <w:tcW w:w="872"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b/>
                <w:bCs/>
                <w:sz w:val="22"/>
                <w:szCs w:val="22"/>
              </w:rPr>
            </w:pPr>
            <w:r>
              <w:rPr>
                <w:b/>
                <w:bCs/>
                <w:sz w:val="22"/>
                <w:szCs w:val="22"/>
              </w:rPr>
              <w:t>Всичко</w:t>
            </w:r>
          </w:p>
        </w:tc>
      </w:tr>
      <w:tr w:rsidR="00024F86" w:rsidTr="00445203">
        <w:trPr>
          <w:trHeight w:val="300"/>
        </w:trPr>
        <w:tc>
          <w:tcPr>
            <w:tcW w:w="2268"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ВАЛЕРИ В.СЪБЕВ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36</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72</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220</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331</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64</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145</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209</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540</w:t>
            </w:r>
          </w:p>
        </w:tc>
      </w:tr>
      <w:tr w:rsidR="00024F86" w:rsidTr="00445203">
        <w:trPr>
          <w:trHeight w:val="525"/>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ЕВГЕНИ М. УЗУНОВ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31</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65</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196</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293</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56</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106</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162</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455</w:t>
            </w:r>
          </w:p>
        </w:tc>
      </w:tr>
      <w:tr w:rsidR="00024F86" w:rsidTr="00445203">
        <w:trPr>
          <w:trHeight w:val="495"/>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ЙОРДАНКА Г. МАЙСКА-ИВАНОВА</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33</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64</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147</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249</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51</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107</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158</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407</w:t>
            </w:r>
          </w:p>
        </w:tc>
      </w:tr>
      <w:tr w:rsidR="00024F86" w:rsidTr="00445203">
        <w:trPr>
          <w:trHeight w:val="495"/>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МАРИЯ М.БЕРБЕРОВА ГЕОРГИЕВА</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39</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79</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179</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301</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70</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149</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219</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520</w:t>
            </w:r>
          </w:p>
        </w:tc>
      </w:tr>
      <w:tr w:rsidR="00024F86" w:rsidTr="00445203">
        <w:trPr>
          <w:trHeight w:val="495"/>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НИНА Р. МОЛЛОВА-БЕЛЧЕВА</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39</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71</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159</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272</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68</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146</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214</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486</w:t>
            </w:r>
          </w:p>
        </w:tc>
      </w:tr>
      <w:tr w:rsidR="00024F86" w:rsidTr="00445203">
        <w:trPr>
          <w:trHeight w:val="300"/>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ПЕТЪР С. ПЕТРОВ</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41</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73</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191</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309</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67</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145</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212</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521</w:t>
            </w:r>
          </w:p>
        </w:tc>
      </w:tr>
      <w:tr w:rsidR="00024F86" w:rsidTr="00445203">
        <w:trPr>
          <w:trHeight w:val="300"/>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СИЯНА С.ДИМИТРОВА</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6</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20</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69</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96</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42</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46</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142</w:t>
            </w:r>
          </w:p>
        </w:tc>
      </w:tr>
      <w:tr w:rsidR="00024F86" w:rsidTr="00445203">
        <w:trPr>
          <w:trHeight w:val="255"/>
        </w:trPr>
        <w:tc>
          <w:tcPr>
            <w:tcW w:w="2268" w:type="dxa"/>
            <w:gridSpan w:val="2"/>
            <w:tcBorders>
              <w:top w:val="nil"/>
              <w:left w:val="single" w:sz="4" w:space="0" w:color="auto"/>
              <w:bottom w:val="single" w:sz="4" w:space="0" w:color="auto"/>
              <w:right w:val="single" w:sz="4" w:space="0" w:color="auto"/>
            </w:tcBorders>
            <w:shd w:val="clear" w:color="000000" w:fill="C0C0C0"/>
            <w:vAlign w:val="bottom"/>
            <w:hideMark/>
          </w:tcPr>
          <w:p w:rsidR="00024F86" w:rsidRDefault="00024F86">
            <w:pPr>
              <w:rPr>
                <w:b/>
                <w:bCs/>
                <w:sz w:val="20"/>
                <w:szCs w:val="20"/>
              </w:rPr>
            </w:pPr>
            <w:r>
              <w:rPr>
                <w:b/>
                <w:bCs/>
                <w:sz w:val="20"/>
                <w:szCs w:val="20"/>
              </w:rPr>
              <w:t>OБЩО</w:t>
            </w:r>
          </w:p>
        </w:tc>
        <w:tc>
          <w:tcPr>
            <w:tcW w:w="1029"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225</w:t>
            </w:r>
          </w:p>
        </w:tc>
        <w:tc>
          <w:tcPr>
            <w:tcW w:w="7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444</w:t>
            </w:r>
          </w:p>
        </w:tc>
        <w:tc>
          <w:tcPr>
            <w:tcW w:w="1029"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1161</w:t>
            </w:r>
          </w:p>
        </w:tc>
        <w:tc>
          <w:tcPr>
            <w:tcW w:w="70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21</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1851</w:t>
            </w:r>
          </w:p>
        </w:tc>
        <w:tc>
          <w:tcPr>
            <w:tcW w:w="635"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380</w:t>
            </w:r>
          </w:p>
        </w:tc>
        <w:tc>
          <w:tcPr>
            <w:tcW w:w="857"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840</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1220</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3071</w:t>
            </w:r>
          </w:p>
        </w:tc>
      </w:tr>
      <w:tr w:rsidR="00024F86" w:rsidTr="00445203">
        <w:trPr>
          <w:trHeight w:val="300"/>
        </w:trPr>
        <w:tc>
          <w:tcPr>
            <w:tcW w:w="2268" w:type="dxa"/>
            <w:gridSpan w:val="2"/>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29"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29"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53"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635"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857"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300"/>
        </w:trPr>
        <w:tc>
          <w:tcPr>
            <w:tcW w:w="6839" w:type="dxa"/>
            <w:gridSpan w:val="7"/>
            <w:tcBorders>
              <w:top w:val="nil"/>
              <w:left w:val="nil"/>
              <w:bottom w:val="nil"/>
              <w:right w:val="nil"/>
            </w:tcBorders>
            <w:shd w:val="clear" w:color="auto" w:fill="auto"/>
            <w:noWrap/>
            <w:vAlign w:val="bottom"/>
            <w:hideMark/>
          </w:tcPr>
          <w:p w:rsidR="00024F86" w:rsidRDefault="00024F86">
            <w:pPr>
              <w:jc w:val="both"/>
              <w:rPr>
                <w:b/>
                <w:bCs/>
                <w:sz w:val="20"/>
                <w:szCs w:val="20"/>
                <w:u w:val="single"/>
              </w:rPr>
            </w:pPr>
            <w:r>
              <w:rPr>
                <w:b/>
                <w:bCs/>
                <w:sz w:val="20"/>
                <w:szCs w:val="20"/>
                <w:u w:val="single"/>
              </w:rPr>
              <w:t>Дела несвършени към 31.12.2019г. по съдии</w:t>
            </w:r>
          </w:p>
        </w:tc>
        <w:tc>
          <w:tcPr>
            <w:tcW w:w="635"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857"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300"/>
        </w:trPr>
        <w:tc>
          <w:tcPr>
            <w:tcW w:w="2268" w:type="dxa"/>
            <w:gridSpan w:val="2"/>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29"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29"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53"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635"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857"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300"/>
        </w:trPr>
        <w:tc>
          <w:tcPr>
            <w:tcW w:w="2268" w:type="dxa"/>
            <w:gridSpan w:val="2"/>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29"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29"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53"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635"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857"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300"/>
        </w:trPr>
        <w:tc>
          <w:tcPr>
            <w:tcW w:w="2268" w:type="dxa"/>
            <w:gridSpan w:val="2"/>
            <w:tcBorders>
              <w:top w:val="single" w:sz="4" w:space="0" w:color="auto"/>
              <w:left w:val="single" w:sz="4" w:space="0" w:color="auto"/>
              <w:bottom w:val="nil"/>
              <w:right w:val="single" w:sz="4" w:space="0" w:color="auto"/>
            </w:tcBorders>
            <w:shd w:val="clear" w:color="000000" w:fill="C0C0C0"/>
            <w:noWrap/>
            <w:vAlign w:val="bottom"/>
            <w:hideMark/>
          </w:tcPr>
          <w:p w:rsidR="00024F86" w:rsidRDefault="00024F86">
            <w:pPr>
              <w:jc w:val="center"/>
              <w:rPr>
                <w:sz w:val="20"/>
                <w:szCs w:val="20"/>
              </w:rPr>
            </w:pPr>
            <w:r>
              <w:rPr>
                <w:sz w:val="20"/>
                <w:szCs w:val="20"/>
              </w:rPr>
              <w:t>съдия</w:t>
            </w:r>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НОХД</w:t>
            </w:r>
          </w:p>
        </w:tc>
        <w:tc>
          <w:tcPr>
            <w:tcW w:w="760"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НАХД</w:t>
            </w:r>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ЧНД</w:t>
            </w:r>
          </w:p>
        </w:tc>
        <w:tc>
          <w:tcPr>
            <w:tcW w:w="700"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НЧХД</w:t>
            </w:r>
          </w:p>
        </w:tc>
        <w:tc>
          <w:tcPr>
            <w:tcW w:w="1053"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b/>
                <w:bCs/>
                <w:sz w:val="20"/>
                <w:szCs w:val="20"/>
              </w:rPr>
            </w:pPr>
            <w:r>
              <w:rPr>
                <w:b/>
                <w:bCs/>
                <w:sz w:val="20"/>
                <w:szCs w:val="20"/>
              </w:rPr>
              <w:t>НД общо</w:t>
            </w:r>
          </w:p>
        </w:tc>
        <w:tc>
          <w:tcPr>
            <w:tcW w:w="635"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ГрД</w:t>
            </w:r>
          </w:p>
        </w:tc>
        <w:tc>
          <w:tcPr>
            <w:tcW w:w="857"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ЧГрД</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b/>
                <w:bCs/>
                <w:sz w:val="20"/>
                <w:szCs w:val="20"/>
              </w:rPr>
            </w:pPr>
            <w:r>
              <w:rPr>
                <w:b/>
                <w:bCs/>
                <w:sz w:val="20"/>
                <w:szCs w:val="20"/>
              </w:rPr>
              <w:t>ГД общо</w:t>
            </w:r>
          </w:p>
        </w:tc>
        <w:tc>
          <w:tcPr>
            <w:tcW w:w="872"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b/>
                <w:bCs/>
                <w:sz w:val="22"/>
                <w:szCs w:val="22"/>
              </w:rPr>
            </w:pPr>
            <w:r>
              <w:rPr>
                <w:b/>
                <w:bCs/>
                <w:sz w:val="22"/>
                <w:szCs w:val="22"/>
              </w:rPr>
              <w:t>Всичко</w:t>
            </w:r>
          </w:p>
        </w:tc>
      </w:tr>
      <w:tr w:rsidR="00024F86" w:rsidTr="00445203">
        <w:trPr>
          <w:trHeight w:val="450"/>
        </w:trPr>
        <w:tc>
          <w:tcPr>
            <w:tcW w:w="2268"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ВАЛЕРИ В.СЪБЕВ</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8</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17</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6</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33</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52</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6</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58</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91</w:t>
            </w:r>
          </w:p>
        </w:tc>
      </w:tr>
      <w:tr w:rsidR="00024F86" w:rsidTr="00445203">
        <w:trPr>
          <w:trHeight w:val="300"/>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ЕВГЕНИ М. УЗУНОВ</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7</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0</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14</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30</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17</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47</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61</w:t>
            </w:r>
          </w:p>
        </w:tc>
      </w:tr>
      <w:tr w:rsidR="00024F86" w:rsidTr="00445203">
        <w:trPr>
          <w:trHeight w:val="495"/>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ЙОРДАНКА Г. МАЙСКА-ИВАНОВА</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0</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0</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0</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0</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9</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0</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9</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9</w:t>
            </w:r>
          </w:p>
        </w:tc>
      </w:tr>
      <w:tr w:rsidR="00024F86" w:rsidTr="00445203">
        <w:trPr>
          <w:trHeight w:val="495"/>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МАРИЯ М.БЕРБЕРОВА ГЕОРГИЕВА</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11</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0</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17</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55</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57</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74</w:t>
            </w:r>
          </w:p>
        </w:tc>
      </w:tr>
      <w:tr w:rsidR="00024F86" w:rsidTr="00445203">
        <w:trPr>
          <w:trHeight w:val="495"/>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НИНА Р. МОЛЛОВА-БЕЛЧЕВА</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20</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29</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59</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6</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65</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94</w:t>
            </w:r>
          </w:p>
        </w:tc>
      </w:tr>
      <w:tr w:rsidR="00024F86" w:rsidTr="00445203">
        <w:trPr>
          <w:trHeight w:val="300"/>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lastRenderedPageBreak/>
              <w:t>ПЕТЪР С. ПЕТРОВ</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10</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34</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48</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70</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10</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80</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128</w:t>
            </w:r>
          </w:p>
        </w:tc>
      </w:tr>
      <w:tr w:rsidR="00024F86" w:rsidTr="00445203">
        <w:trPr>
          <w:trHeight w:val="300"/>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СИЯНА С.ДИМИТРОВА</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0</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0</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0</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0</w:t>
            </w:r>
          </w:p>
        </w:tc>
        <w:tc>
          <w:tcPr>
            <w:tcW w:w="857"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2</w:t>
            </w:r>
          </w:p>
        </w:tc>
      </w:tr>
      <w:tr w:rsidR="00024F86" w:rsidTr="00445203">
        <w:trPr>
          <w:trHeight w:val="285"/>
        </w:trPr>
        <w:tc>
          <w:tcPr>
            <w:tcW w:w="2268" w:type="dxa"/>
            <w:gridSpan w:val="2"/>
            <w:tcBorders>
              <w:top w:val="nil"/>
              <w:left w:val="single" w:sz="4" w:space="0" w:color="auto"/>
              <w:bottom w:val="single" w:sz="4" w:space="0" w:color="auto"/>
              <w:right w:val="single" w:sz="4" w:space="0" w:color="auto"/>
            </w:tcBorders>
            <w:shd w:val="clear" w:color="000000" w:fill="C0C0C0"/>
            <w:vAlign w:val="bottom"/>
            <w:hideMark/>
          </w:tcPr>
          <w:p w:rsidR="00024F86" w:rsidRDefault="00024F86">
            <w:pPr>
              <w:rPr>
                <w:b/>
                <w:bCs/>
                <w:sz w:val="20"/>
                <w:szCs w:val="20"/>
              </w:rPr>
            </w:pPr>
            <w:r>
              <w:rPr>
                <w:b/>
                <w:bCs/>
                <w:sz w:val="20"/>
                <w:szCs w:val="20"/>
              </w:rPr>
              <w:t>OБЩО</w:t>
            </w:r>
          </w:p>
        </w:tc>
        <w:tc>
          <w:tcPr>
            <w:tcW w:w="1029"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31</w:t>
            </w:r>
          </w:p>
        </w:tc>
        <w:tc>
          <w:tcPr>
            <w:tcW w:w="7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90</w:t>
            </w:r>
          </w:p>
        </w:tc>
        <w:tc>
          <w:tcPr>
            <w:tcW w:w="1029"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10</w:t>
            </w:r>
          </w:p>
        </w:tc>
        <w:tc>
          <w:tcPr>
            <w:tcW w:w="70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11</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142</w:t>
            </w:r>
          </w:p>
        </w:tc>
        <w:tc>
          <w:tcPr>
            <w:tcW w:w="635"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275</w:t>
            </w:r>
          </w:p>
        </w:tc>
        <w:tc>
          <w:tcPr>
            <w:tcW w:w="857"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41</w:t>
            </w:r>
          </w:p>
        </w:tc>
        <w:tc>
          <w:tcPr>
            <w:tcW w:w="9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317</w:t>
            </w:r>
          </w:p>
        </w:tc>
        <w:tc>
          <w:tcPr>
            <w:tcW w:w="872"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2"/>
                <w:szCs w:val="22"/>
              </w:rPr>
            </w:pPr>
            <w:r>
              <w:rPr>
                <w:b/>
                <w:bCs/>
                <w:sz w:val="22"/>
                <w:szCs w:val="22"/>
              </w:rPr>
              <w:t>459</w:t>
            </w:r>
          </w:p>
        </w:tc>
      </w:tr>
      <w:tr w:rsidR="00024F86" w:rsidTr="00445203">
        <w:trPr>
          <w:trHeight w:val="300"/>
        </w:trPr>
        <w:tc>
          <w:tcPr>
            <w:tcW w:w="2268" w:type="dxa"/>
            <w:gridSpan w:val="2"/>
            <w:tcBorders>
              <w:top w:val="nil"/>
              <w:left w:val="nil"/>
              <w:bottom w:val="nil"/>
              <w:right w:val="nil"/>
            </w:tcBorders>
            <w:shd w:val="clear" w:color="auto" w:fill="auto"/>
            <w:noWrap/>
            <w:vAlign w:val="bottom"/>
            <w:hideMark/>
          </w:tcPr>
          <w:p w:rsidR="00024F86" w:rsidRDefault="00024F86">
            <w:pPr>
              <w:jc w:val="both"/>
              <w:rPr>
                <w:b/>
                <w:bCs/>
                <w:sz w:val="20"/>
                <w:szCs w:val="20"/>
                <w:u w:val="single"/>
              </w:rPr>
            </w:pPr>
            <w:r>
              <w:rPr>
                <w:b/>
                <w:bCs/>
                <w:sz w:val="20"/>
                <w:szCs w:val="20"/>
                <w:u w:val="single"/>
              </w:rPr>
              <w:t>Срочност</w:t>
            </w:r>
          </w:p>
        </w:tc>
        <w:tc>
          <w:tcPr>
            <w:tcW w:w="1029"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29"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1053"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635"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857" w:type="dxa"/>
            <w:tcBorders>
              <w:top w:val="nil"/>
              <w:left w:val="nil"/>
              <w:bottom w:val="nil"/>
              <w:right w:val="nil"/>
            </w:tcBorders>
            <w:shd w:val="clear" w:color="auto" w:fill="auto"/>
            <w:noWrap/>
            <w:vAlign w:val="bottom"/>
            <w:hideMark/>
          </w:tcPr>
          <w:p w:rsidR="00024F86" w:rsidRDefault="00024F8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780"/>
        </w:trPr>
        <w:tc>
          <w:tcPr>
            <w:tcW w:w="2268"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съдия</w:t>
            </w:r>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Свършени НД</w:t>
            </w:r>
          </w:p>
        </w:tc>
        <w:tc>
          <w:tcPr>
            <w:tcW w:w="760"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В 3-мес. срок</w:t>
            </w:r>
          </w:p>
        </w:tc>
        <w:tc>
          <w:tcPr>
            <w:tcW w:w="1029"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Свършени ГД</w:t>
            </w:r>
          </w:p>
        </w:tc>
        <w:tc>
          <w:tcPr>
            <w:tcW w:w="700"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В 3-мес. Срок</w:t>
            </w:r>
          </w:p>
        </w:tc>
        <w:tc>
          <w:tcPr>
            <w:tcW w:w="1053"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b/>
                <w:bCs/>
                <w:sz w:val="20"/>
                <w:szCs w:val="20"/>
              </w:rPr>
            </w:pPr>
            <w:r>
              <w:rPr>
                <w:b/>
                <w:bCs/>
                <w:sz w:val="20"/>
                <w:szCs w:val="20"/>
              </w:rPr>
              <w:t>Общо свършени дела</w:t>
            </w:r>
          </w:p>
        </w:tc>
        <w:tc>
          <w:tcPr>
            <w:tcW w:w="635"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в 3-мес срок</w:t>
            </w:r>
          </w:p>
        </w:tc>
        <w:tc>
          <w:tcPr>
            <w:tcW w:w="857" w:type="dxa"/>
            <w:tcBorders>
              <w:top w:val="single" w:sz="4" w:space="0" w:color="auto"/>
              <w:left w:val="nil"/>
              <w:bottom w:val="single" w:sz="4" w:space="0" w:color="auto"/>
              <w:right w:val="single" w:sz="4" w:space="0" w:color="auto"/>
            </w:tcBorders>
            <w:shd w:val="clear" w:color="000000" w:fill="C0C0C0"/>
            <w:vAlign w:val="bottom"/>
            <w:hideMark/>
          </w:tcPr>
          <w:p w:rsidR="00024F86" w:rsidRDefault="00024F86">
            <w:pPr>
              <w:jc w:val="center"/>
              <w:rPr>
                <w:sz w:val="20"/>
                <w:szCs w:val="20"/>
              </w:rPr>
            </w:pPr>
            <w:r>
              <w:rPr>
                <w:sz w:val="20"/>
                <w:szCs w:val="20"/>
              </w:rPr>
              <w:t>%</w:t>
            </w: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510"/>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ВАЛЕРИ В.СЪБЕВ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331</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314</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209</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189</w:t>
            </w:r>
          </w:p>
        </w:tc>
        <w:tc>
          <w:tcPr>
            <w:tcW w:w="1053"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b/>
                <w:bCs/>
                <w:sz w:val="20"/>
                <w:szCs w:val="20"/>
              </w:rPr>
            </w:pPr>
            <w:r>
              <w:rPr>
                <w:b/>
                <w:bCs/>
                <w:sz w:val="20"/>
                <w:szCs w:val="20"/>
              </w:rPr>
              <w:t>540</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503</w:t>
            </w:r>
          </w:p>
        </w:tc>
        <w:tc>
          <w:tcPr>
            <w:tcW w:w="857"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93,15%</w:t>
            </w: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315"/>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ЕВГЕНИ М. УЗУНОВ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293</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273</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162</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126</w:t>
            </w:r>
          </w:p>
        </w:tc>
        <w:tc>
          <w:tcPr>
            <w:tcW w:w="1053"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b/>
                <w:bCs/>
                <w:sz w:val="20"/>
                <w:szCs w:val="20"/>
              </w:rPr>
            </w:pPr>
            <w:r>
              <w:rPr>
                <w:b/>
                <w:bCs/>
                <w:sz w:val="20"/>
                <w:szCs w:val="20"/>
              </w:rPr>
              <w:t>455</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399</w:t>
            </w:r>
          </w:p>
        </w:tc>
        <w:tc>
          <w:tcPr>
            <w:tcW w:w="857"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87,69%</w:t>
            </w: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510"/>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ЙОРДАНКА Г. МАЙСКА-ИВАНОВА</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249</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220</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158</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140</w:t>
            </w:r>
          </w:p>
        </w:tc>
        <w:tc>
          <w:tcPr>
            <w:tcW w:w="1053"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b/>
                <w:bCs/>
                <w:sz w:val="20"/>
                <w:szCs w:val="20"/>
              </w:rPr>
            </w:pPr>
            <w:r>
              <w:rPr>
                <w:b/>
                <w:bCs/>
                <w:sz w:val="20"/>
                <w:szCs w:val="20"/>
              </w:rPr>
              <w:t>407</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360</w:t>
            </w:r>
          </w:p>
        </w:tc>
        <w:tc>
          <w:tcPr>
            <w:tcW w:w="857"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88,45%</w:t>
            </w: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510"/>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МАРИЯ М.БЕРБЕРОВА ГЕОРГИЕВА</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301</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278</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219</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180</w:t>
            </w:r>
          </w:p>
        </w:tc>
        <w:tc>
          <w:tcPr>
            <w:tcW w:w="1053"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b/>
                <w:bCs/>
                <w:sz w:val="20"/>
                <w:szCs w:val="20"/>
              </w:rPr>
            </w:pPr>
            <w:r>
              <w:rPr>
                <w:b/>
                <w:bCs/>
                <w:sz w:val="20"/>
                <w:szCs w:val="20"/>
              </w:rPr>
              <w:t>520</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458</w:t>
            </w:r>
          </w:p>
        </w:tc>
        <w:tc>
          <w:tcPr>
            <w:tcW w:w="857"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88,08%</w:t>
            </w: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510"/>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НИНА Р. МОЛЛОВА-БЕЛЧЕВА</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272</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261</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214</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186</w:t>
            </w:r>
          </w:p>
        </w:tc>
        <w:tc>
          <w:tcPr>
            <w:tcW w:w="1053"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b/>
                <w:bCs/>
                <w:sz w:val="20"/>
                <w:szCs w:val="20"/>
              </w:rPr>
            </w:pPr>
            <w:r>
              <w:rPr>
                <w:b/>
                <w:bCs/>
                <w:sz w:val="20"/>
                <w:szCs w:val="20"/>
              </w:rPr>
              <w:t>486</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447</w:t>
            </w:r>
          </w:p>
        </w:tc>
        <w:tc>
          <w:tcPr>
            <w:tcW w:w="857"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91,98%</w:t>
            </w: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315"/>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ПЕТЪР С. ПЕТРОВ</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309</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245</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212</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170</w:t>
            </w:r>
          </w:p>
        </w:tc>
        <w:tc>
          <w:tcPr>
            <w:tcW w:w="1053"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b/>
                <w:bCs/>
                <w:sz w:val="20"/>
                <w:szCs w:val="20"/>
              </w:rPr>
            </w:pPr>
            <w:r>
              <w:rPr>
                <w:b/>
                <w:bCs/>
                <w:sz w:val="20"/>
                <w:szCs w:val="20"/>
              </w:rPr>
              <w:t>521</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415</w:t>
            </w:r>
          </w:p>
        </w:tc>
        <w:tc>
          <w:tcPr>
            <w:tcW w:w="857"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79,65%</w:t>
            </w: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315"/>
        </w:trPr>
        <w:tc>
          <w:tcPr>
            <w:tcW w:w="2268" w:type="dxa"/>
            <w:gridSpan w:val="2"/>
            <w:tcBorders>
              <w:top w:val="nil"/>
              <w:left w:val="single" w:sz="8" w:space="0" w:color="auto"/>
              <w:bottom w:val="single" w:sz="8" w:space="0" w:color="auto"/>
              <w:right w:val="single" w:sz="8" w:space="0" w:color="auto"/>
            </w:tcBorders>
            <w:shd w:val="clear" w:color="auto" w:fill="auto"/>
            <w:vAlign w:val="bottom"/>
            <w:hideMark/>
          </w:tcPr>
          <w:p w:rsidR="00024F86" w:rsidRDefault="00024F86">
            <w:pPr>
              <w:rPr>
                <w:rFonts w:ascii="Arial" w:hAnsi="Arial" w:cs="Arial"/>
                <w:sz w:val="18"/>
                <w:szCs w:val="18"/>
              </w:rPr>
            </w:pPr>
            <w:r>
              <w:rPr>
                <w:rFonts w:ascii="Arial" w:hAnsi="Arial" w:cs="Arial"/>
                <w:sz w:val="18"/>
                <w:szCs w:val="18"/>
              </w:rPr>
              <w:t>СИЯНА С.ДИМИТРОВА</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96</w:t>
            </w:r>
          </w:p>
        </w:tc>
        <w:tc>
          <w:tcPr>
            <w:tcW w:w="76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96</w:t>
            </w:r>
          </w:p>
        </w:tc>
        <w:tc>
          <w:tcPr>
            <w:tcW w:w="1029"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46</w:t>
            </w:r>
          </w:p>
        </w:tc>
        <w:tc>
          <w:tcPr>
            <w:tcW w:w="700"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46</w:t>
            </w:r>
          </w:p>
        </w:tc>
        <w:tc>
          <w:tcPr>
            <w:tcW w:w="1053"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b/>
                <w:bCs/>
                <w:sz w:val="20"/>
                <w:szCs w:val="20"/>
              </w:rPr>
            </w:pPr>
            <w:r>
              <w:rPr>
                <w:b/>
                <w:bCs/>
                <w:sz w:val="20"/>
                <w:szCs w:val="20"/>
              </w:rPr>
              <w:t>142</w:t>
            </w:r>
          </w:p>
        </w:tc>
        <w:tc>
          <w:tcPr>
            <w:tcW w:w="635" w:type="dxa"/>
            <w:tcBorders>
              <w:top w:val="nil"/>
              <w:left w:val="nil"/>
              <w:bottom w:val="single" w:sz="4" w:space="0" w:color="auto"/>
              <w:right w:val="single" w:sz="4" w:space="0" w:color="auto"/>
            </w:tcBorders>
            <w:shd w:val="clear" w:color="auto" w:fill="auto"/>
            <w:noWrap/>
            <w:vAlign w:val="bottom"/>
            <w:hideMark/>
          </w:tcPr>
          <w:p w:rsidR="00024F86" w:rsidRDefault="00024F86">
            <w:pPr>
              <w:jc w:val="center"/>
              <w:rPr>
                <w:sz w:val="20"/>
                <w:szCs w:val="20"/>
              </w:rPr>
            </w:pPr>
            <w:r>
              <w:rPr>
                <w:sz w:val="20"/>
                <w:szCs w:val="20"/>
              </w:rPr>
              <w:t>142</w:t>
            </w:r>
          </w:p>
        </w:tc>
        <w:tc>
          <w:tcPr>
            <w:tcW w:w="857"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sz w:val="20"/>
                <w:szCs w:val="20"/>
              </w:rPr>
            </w:pPr>
            <w:r>
              <w:rPr>
                <w:sz w:val="20"/>
                <w:szCs w:val="20"/>
              </w:rPr>
              <w:t>100,00%</w:t>
            </w: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r w:rsidR="00024F86" w:rsidTr="00445203">
        <w:trPr>
          <w:trHeight w:val="300"/>
        </w:trPr>
        <w:tc>
          <w:tcPr>
            <w:tcW w:w="2268" w:type="dxa"/>
            <w:gridSpan w:val="2"/>
            <w:tcBorders>
              <w:top w:val="nil"/>
              <w:left w:val="single" w:sz="4" w:space="0" w:color="auto"/>
              <w:bottom w:val="single" w:sz="4" w:space="0" w:color="auto"/>
              <w:right w:val="single" w:sz="4" w:space="0" w:color="auto"/>
            </w:tcBorders>
            <w:shd w:val="clear" w:color="000000" w:fill="C0C0C0"/>
            <w:vAlign w:val="bottom"/>
            <w:hideMark/>
          </w:tcPr>
          <w:p w:rsidR="00024F86" w:rsidRDefault="00024F86">
            <w:pPr>
              <w:rPr>
                <w:b/>
                <w:bCs/>
                <w:sz w:val="20"/>
                <w:szCs w:val="20"/>
              </w:rPr>
            </w:pPr>
            <w:r>
              <w:rPr>
                <w:b/>
                <w:bCs/>
                <w:sz w:val="20"/>
                <w:szCs w:val="20"/>
              </w:rPr>
              <w:t>OБЩО</w:t>
            </w:r>
          </w:p>
        </w:tc>
        <w:tc>
          <w:tcPr>
            <w:tcW w:w="1029"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1851</w:t>
            </w:r>
          </w:p>
        </w:tc>
        <w:tc>
          <w:tcPr>
            <w:tcW w:w="76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1687</w:t>
            </w:r>
          </w:p>
        </w:tc>
        <w:tc>
          <w:tcPr>
            <w:tcW w:w="1029"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1220</w:t>
            </w:r>
          </w:p>
        </w:tc>
        <w:tc>
          <w:tcPr>
            <w:tcW w:w="700"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1038</w:t>
            </w:r>
          </w:p>
        </w:tc>
        <w:tc>
          <w:tcPr>
            <w:tcW w:w="1053"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3071</w:t>
            </w:r>
          </w:p>
        </w:tc>
        <w:tc>
          <w:tcPr>
            <w:tcW w:w="635"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2725</w:t>
            </w:r>
          </w:p>
        </w:tc>
        <w:tc>
          <w:tcPr>
            <w:tcW w:w="857" w:type="dxa"/>
            <w:tcBorders>
              <w:top w:val="nil"/>
              <w:left w:val="nil"/>
              <w:bottom w:val="single" w:sz="4" w:space="0" w:color="auto"/>
              <w:right w:val="single" w:sz="4" w:space="0" w:color="auto"/>
            </w:tcBorders>
            <w:shd w:val="clear" w:color="000000" w:fill="C0C0C0"/>
            <w:noWrap/>
            <w:vAlign w:val="bottom"/>
            <w:hideMark/>
          </w:tcPr>
          <w:p w:rsidR="00024F86" w:rsidRDefault="00024F86">
            <w:pPr>
              <w:jc w:val="center"/>
              <w:rPr>
                <w:b/>
                <w:bCs/>
                <w:sz w:val="20"/>
                <w:szCs w:val="20"/>
              </w:rPr>
            </w:pPr>
            <w:r>
              <w:rPr>
                <w:b/>
                <w:bCs/>
                <w:sz w:val="20"/>
                <w:szCs w:val="20"/>
              </w:rPr>
              <w:t>89,86%</w:t>
            </w:r>
          </w:p>
        </w:tc>
        <w:tc>
          <w:tcPr>
            <w:tcW w:w="960" w:type="dxa"/>
            <w:tcBorders>
              <w:top w:val="nil"/>
              <w:left w:val="nil"/>
              <w:bottom w:val="nil"/>
              <w:right w:val="nil"/>
            </w:tcBorders>
            <w:shd w:val="clear" w:color="auto" w:fill="auto"/>
            <w:noWrap/>
            <w:vAlign w:val="bottom"/>
            <w:hideMark/>
          </w:tcPr>
          <w:p w:rsidR="00024F86" w:rsidRDefault="00024F86">
            <w:pPr>
              <w:rPr>
                <w:rFonts w:ascii="Arial" w:hAnsi="Arial" w:cs="Arial"/>
                <w:b/>
                <w:bCs/>
                <w:sz w:val="20"/>
                <w:szCs w:val="20"/>
              </w:rPr>
            </w:pPr>
          </w:p>
        </w:tc>
        <w:tc>
          <w:tcPr>
            <w:tcW w:w="872" w:type="dxa"/>
            <w:tcBorders>
              <w:top w:val="nil"/>
              <w:left w:val="nil"/>
              <w:bottom w:val="nil"/>
              <w:right w:val="nil"/>
            </w:tcBorders>
            <w:shd w:val="clear" w:color="auto" w:fill="auto"/>
            <w:noWrap/>
            <w:vAlign w:val="bottom"/>
            <w:hideMark/>
          </w:tcPr>
          <w:p w:rsidR="00024F86" w:rsidRDefault="00024F86">
            <w:pPr>
              <w:rPr>
                <w:rFonts w:ascii="Arial" w:hAnsi="Arial" w:cs="Arial"/>
                <w:b/>
                <w:bCs/>
                <w:sz w:val="22"/>
                <w:szCs w:val="22"/>
              </w:rPr>
            </w:pPr>
          </w:p>
        </w:tc>
      </w:tr>
    </w:tbl>
    <w:p w:rsidR="00635451" w:rsidRPr="00635451" w:rsidRDefault="00635451" w:rsidP="00635451">
      <w:pPr>
        <w:spacing w:after="200" w:line="276" w:lineRule="auto"/>
        <w:rPr>
          <w:rFonts w:ascii="Calibri" w:eastAsia="Calibri" w:hAnsi="Calibri"/>
          <w:sz w:val="22"/>
          <w:szCs w:val="22"/>
          <w:lang w:val="en-US"/>
        </w:rPr>
      </w:pPr>
    </w:p>
    <w:p w:rsidR="00C64A88" w:rsidRDefault="00C64A88" w:rsidP="00EC52D2">
      <w:pPr>
        <w:jc w:val="center"/>
        <w:rPr>
          <w:b/>
          <w:u w:val="single"/>
          <w:lang w:val="bg-BG"/>
        </w:rPr>
      </w:pPr>
    </w:p>
    <w:p w:rsidR="00EC52D2" w:rsidRPr="002D52A6" w:rsidRDefault="00EC52D2" w:rsidP="00EC52D2">
      <w:pPr>
        <w:jc w:val="center"/>
        <w:rPr>
          <w:u w:val="single"/>
          <w:lang w:val="bg-BG"/>
        </w:rPr>
      </w:pPr>
      <w:r w:rsidRPr="002D52A6">
        <w:rPr>
          <w:u w:val="single"/>
          <w:lang w:val="bg-BG"/>
        </w:rPr>
        <w:t>ОТЛОЖЕНИ ДЕЛА И ПРИЧИНИ ЗА ОТЛАГАНЕ НА ДЕЛАТА:</w:t>
      </w:r>
    </w:p>
    <w:p w:rsidR="00311818" w:rsidRPr="00F338B9" w:rsidRDefault="00311818" w:rsidP="00EC52D2">
      <w:pPr>
        <w:jc w:val="center"/>
        <w:rPr>
          <w:b/>
          <w:u w:val="single"/>
          <w:lang w:val="bg-BG"/>
        </w:rPr>
      </w:pPr>
    </w:p>
    <w:p w:rsidR="00F037B8" w:rsidRPr="00F037B8" w:rsidRDefault="00F037B8" w:rsidP="00F037B8">
      <w:pPr>
        <w:ind w:firstLine="708"/>
        <w:jc w:val="both"/>
        <w:rPr>
          <w:lang w:val="bg-BG"/>
        </w:rPr>
      </w:pPr>
      <w:r w:rsidRPr="00F037B8">
        <w:rPr>
          <w:lang w:val="bg-BG"/>
        </w:rPr>
        <w:t>Отложените през 201</w:t>
      </w:r>
      <w:r>
        <w:rPr>
          <w:lang w:val="bg-BG"/>
        </w:rPr>
        <w:t>9</w:t>
      </w:r>
      <w:r w:rsidRPr="00F037B8">
        <w:rPr>
          <w:lang w:val="bg-BG"/>
        </w:rPr>
        <w:t xml:space="preserve">г. граждански дела са </w:t>
      </w:r>
      <w:r w:rsidR="002D52A6">
        <w:rPr>
          <w:lang w:val="bg-BG"/>
        </w:rPr>
        <w:t xml:space="preserve">373 заседания при </w:t>
      </w:r>
      <w:r w:rsidRPr="00F037B8">
        <w:rPr>
          <w:lang w:val="bg-BG"/>
        </w:rPr>
        <w:t>309 дела</w:t>
      </w:r>
      <w:r w:rsidR="002D52A6">
        <w:rPr>
          <w:lang w:val="bg-BG"/>
        </w:rPr>
        <w:t xml:space="preserve"> за 2018г.</w:t>
      </w:r>
      <w:r w:rsidRPr="00F037B8">
        <w:rPr>
          <w:lang w:val="bg-BG"/>
        </w:rPr>
        <w:t xml:space="preserve"> при 301 за 2017г. </w:t>
      </w:r>
    </w:p>
    <w:p w:rsidR="00F037B8" w:rsidRDefault="00F037B8" w:rsidP="00F037B8">
      <w:pPr>
        <w:ind w:firstLine="708"/>
        <w:jc w:val="both"/>
        <w:rPr>
          <w:lang w:val="bg-BG"/>
        </w:rPr>
      </w:pPr>
      <w:r w:rsidRPr="00F037B8">
        <w:rPr>
          <w:lang w:val="bg-BG"/>
        </w:rPr>
        <w:t xml:space="preserve">Отложените наказателни дела /НОХД и НЧХД/ са </w:t>
      </w:r>
      <w:r w:rsidR="002D52A6">
        <w:rPr>
          <w:lang w:val="bg-BG"/>
        </w:rPr>
        <w:t xml:space="preserve">208 при </w:t>
      </w:r>
      <w:r w:rsidRPr="00F037B8">
        <w:rPr>
          <w:lang w:val="bg-BG"/>
        </w:rPr>
        <w:t>186</w:t>
      </w:r>
      <w:r w:rsidR="002D52A6">
        <w:rPr>
          <w:lang w:val="bg-BG"/>
        </w:rPr>
        <w:t xml:space="preserve"> за 2018г.</w:t>
      </w:r>
      <w:r w:rsidRPr="00F037B8">
        <w:rPr>
          <w:lang w:val="bg-BG"/>
        </w:rPr>
        <w:t xml:space="preserve"> при 108 за 2017г., </w:t>
      </w:r>
    </w:p>
    <w:p w:rsidR="002D52A6" w:rsidRDefault="00EC52D2" w:rsidP="005D48EC">
      <w:pPr>
        <w:ind w:firstLine="708"/>
        <w:jc w:val="both"/>
        <w:rPr>
          <w:lang w:val="bg-BG"/>
        </w:rPr>
      </w:pPr>
      <w:r w:rsidRPr="006B0402">
        <w:rPr>
          <w:lang w:val="bg-BG"/>
        </w:rPr>
        <w:t xml:space="preserve">Отложените при първо с.з. </w:t>
      </w:r>
      <w:r w:rsidR="00627168" w:rsidRPr="006B0402">
        <w:rPr>
          <w:lang w:val="bg-BG"/>
        </w:rPr>
        <w:t xml:space="preserve">дела </w:t>
      </w:r>
      <w:r w:rsidRPr="006B0402">
        <w:rPr>
          <w:lang w:val="bg-BG"/>
        </w:rPr>
        <w:t xml:space="preserve">са преимуществено поради нередовно </w:t>
      </w:r>
      <w:r w:rsidR="0005367B" w:rsidRPr="006B0402">
        <w:rPr>
          <w:lang w:val="bg-BG"/>
        </w:rPr>
        <w:t>призоваване на страна по делото</w:t>
      </w:r>
      <w:r w:rsidRPr="006B0402">
        <w:rPr>
          <w:lang w:val="bg-BG"/>
        </w:rPr>
        <w:t xml:space="preserve">. </w:t>
      </w:r>
      <w:r w:rsidR="008B566E">
        <w:rPr>
          <w:lang w:val="bg-BG"/>
        </w:rPr>
        <w:t xml:space="preserve">Наблюдава се тенденция към </w:t>
      </w:r>
      <w:r w:rsidR="002D52A6">
        <w:rPr>
          <w:lang w:val="bg-BG"/>
        </w:rPr>
        <w:t>увеличаване</w:t>
      </w:r>
      <w:r w:rsidR="008B566E">
        <w:rPr>
          <w:lang w:val="bg-BG"/>
        </w:rPr>
        <w:t xml:space="preserve"> броя на отложените дела, </w:t>
      </w:r>
      <w:r w:rsidR="002D52A6">
        <w:rPr>
          <w:lang w:val="bg-BG"/>
        </w:rPr>
        <w:t>което е следствие от усложнените по предмет дела, което пък води до неотчитаема заседателна натовареност и се отразява на срочността на изписване на делата</w:t>
      </w:r>
      <w:r w:rsidR="008B566E">
        <w:rPr>
          <w:lang w:val="bg-BG"/>
        </w:rPr>
        <w:t>.</w:t>
      </w:r>
      <w:r w:rsidR="002D52A6">
        <w:rPr>
          <w:lang w:val="bg-BG"/>
        </w:rPr>
        <w:t>Отделно от това води до увеличение натовареността и на служителите, увеличение на документооборота и съответно на разноските.</w:t>
      </w:r>
    </w:p>
    <w:p w:rsidR="00CE2E96" w:rsidRPr="005D48EC" w:rsidRDefault="008B566E" w:rsidP="005D48EC">
      <w:pPr>
        <w:ind w:firstLine="708"/>
        <w:jc w:val="both"/>
        <w:rPr>
          <w:lang w:val="bg-BG"/>
        </w:rPr>
      </w:pPr>
      <w:r>
        <w:rPr>
          <w:lang w:val="bg-BG"/>
        </w:rPr>
        <w:t xml:space="preserve"> </w:t>
      </w:r>
      <w:r w:rsidR="00EC52D2" w:rsidRPr="006B0402">
        <w:rPr>
          <w:lang w:val="bg-BG"/>
        </w:rPr>
        <w:t xml:space="preserve">Причини за нередовното призоваване са </w:t>
      </w:r>
      <w:r w:rsidR="009F0139">
        <w:rPr>
          <w:lang w:val="bg-BG"/>
        </w:rPr>
        <w:t xml:space="preserve">на първо място промените в чл.47 ГПК, както и </w:t>
      </w:r>
      <w:r w:rsidR="00EC52D2" w:rsidRPr="006B0402">
        <w:rPr>
          <w:lang w:val="bg-BG"/>
        </w:rPr>
        <w:t>затруднения</w:t>
      </w:r>
      <w:r>
        <w:rPr>
          <w:lang w:val="bg-BG"/>
        </w:rPr>
        <w:t>та</w:t>
      </w:r>
      <w:r w:rsidR="00EC52D2" w:rsidRPr="006B0402">
        <w:rPr>
          <w:lang w:val="bg-BG"/>
        </w:rPr>
        <w:t xml:space="preserve"> при достъп до </w:t>
      </w:r>
      <w:r w:rsidR="00F338B9" w:rsidRPr="006B0402">
        <w:rPr>
          <w:lang w:val="bg-BG"/>
        </w:rPr>
        <w:t>жилищни сгради</w:t>
      </w:r>
      <w:r>
        <w:rPr>
          <w:lang w:val="bg-BG"/>
        </w:rPr>
        <w:t>, липсата на административни адреси, регистрацията на ФЛ и ЮЛ в сгради за сезонно ползване, които в месеци извън активния летен туристически сезон са необитаеми, липсата на заявени аддреси на територията на РБ, но налични такива на територията на Европейския съюз, декларирани седалища на ЮЛ в ЕС и др.</w:t>
      </w:r>
      <w:r w:rsidR="00627168" w:rsidRPr="006B0402">
        <w:rPr>
          <w:lang w:val="bg-BG"/>
        </w:rPr>
        <w:t xml:space="preserve"> Отчита се сериозен проблем при призоваването и връчването на съдебни книжа на страни с адрес за призоваване в </w:t>
      </w:r>
      <w:r w:rsidR="00F338B9" w:rsidRPr="006B0402">
        <w:rPr>
          <w:lang w:val="bg-BG"/>
        </w:rPr>
        <w:t>Столична община</w:t>
      </w:r>
      <w:r w:rsidR="000E038D" w:rsidRPr="006B0402">
        <w:rPr>
          <w:lang w:val="bg-BG"/>
        </w:rPr>
        <w:t xml:space="preserve">, причина за което е известната претовареност на изпълняващия съд. </w:t>
      </w:r>
      <w:r w:rsidR="00EC52D2" w:rsidRPr="006B0402">
        <w:rPr>
          <w:lang w:val="bg-BG"/>
        </w:rPr>
        <w:t>Съдиите изчерпват всички възможности за призоваване на страните своевременно</w:t>
      </w:r>
      <w:r w:rsidR="00E15564" w:rsidRPr="006B0402">
        <w:rPr>
          <w:lang w:val="bg-BG"/>
        </w:rPr>
        <w:t xml:space="preserve">  и недопускане на други причини за отлагане н делата, като предприемат предвидените в процесуалните закони превантивни дисциплиниращи мерки</w:t>
      </w:r>
      <w:r w:rsidR="00EC52D2" w:rsidRPr="006B0402">
        <w:rPr>
          <w:lang w:val="bg-BG"/>
        </w:rPr>
        <w:t xml:space="preserve">. </w:t>
      </w:r>
      <w:r w:rsidR="000E038D" w:rsidRPr="006B0402">
        <w:rPr>
          <w:lang w:val="bg-BG"/>
        </w:rPr>
        <w:t xml:space="preserve">Сред другите </w:t>
      </w:r>
      <w:r w:rsidR="0098408F" w:rsidRPr="006B0402">
        <w:rPr>
          <w:lang w:val="bg-BG"/>
        </w:rPr>
        <w:t xml:space="preserve">причини за отлагане на делата са </w:t>
      </w:r>
      <w:r w:rsidR="00EC52D2" w:rsidRPr="006B0402">
        <w:rPr>
          <w:lang w:val="bg-BG"/>
        </w:rPr>
        <w:t xml:space="preserve"> </w:t>
      </w:r>
      <w:r w:rsidR="0098408F" w:rsidRPr="006B0402">
        <w:rPr>
          <w:lang w:val="bg-BG"/>
        </w:rPr>
        <w:t xml:space="preserve">неизготвяне или непредставяне в срок заключение на вещо лице; </w:t>
      </w:r>
      <w:r w:rsidR="00EC52D2" w:rsidRPr="006B0402">
        <w:rPr>
          <w:lang w:val="bg-BG"/>
        </w:rPr>
        <w:t>допълнителна задача н</w:t>
      </w:r>
      <w:r w:rsidR="0005367B" w:rsidRPr="006B0402">
        <w:rPr>
          <w:lang w:val="bg-BG"/>
        </w:rPr>
        <w:t xml:space="preserve">а вещо лице, </w:t>
      </w:r>
      <w:r w:rsidR="00F338B9" w:rsidRPr="006B0402">
        <w:rPr>
          <w:lang w:val="bg-BG"/>
        </w:rPr>
        <w:t>допускане извършването на повторни или комплексни</w:t>
      </w:r>
      <w:r w:rsidR="0005367B" w:rsidRPr="006B0402">
        <w:rPr>
          <w:lang w:val="bg-BG"/>
        </w:rPr>
        <w:t xml:space="preserve"> експертиз</w:t>
      </w:r>
      <w:r w:rsidR="00F338B9" w:rsidRPr="006B0402">
        <w:rPr>
          <w:lang w:val="bg-BG"/>
        </w:rPr>
        <w:t>и</w:t>
      </w:r>
      <w:r w:rsidR="0005367B" w:rsidRPr="006B0402">
        <w:rPr>
          <w:lang w:val="bg-BG"/>
        </w:rPr>
        <w:t>,</w:t>
      </w:r>
      <w:r w:rsidR="000E038D" w:rsidRPr="006B0402">
        <w:rPr>
          <w:lang w:val="bg-BG"/>
        </w:rPr>
        <w:t xml:space="preserve"> </w:t>
      </w:r>
      <w:r w:rsidR="00EC52D2" w:rsidRPr="006B0402">
        <w:rPr>
          <w:lang w:val="bg-BG"/>
        </w:rPr>
        <w:t>отлагане по молба на страна, поради невъзможност да се яви в с.з.; отложени за постигане на споразумение.</w:t>
      </w:r>
      <w:r w:rsidR="00504885" w:rsidRPr="006B0402">
        <w:rPr>
          <w:lang w:val="bg-BG"/>
        </w:rPr>
        <w:t xml:space="preserve"> </w:t>
      </w:r>
      <w:r w:rsidR="00EC52D2" w:rsidRPr="006B0402">
        <w:t>Броят на делата отложени поради други причини /поради липса на произнасяне по изпратени инвестиционни проекти до Общината или невърнати съдебни поръчки, както и отложени за постигане на спогодба и спрени по взаимно съгласие на страните</w:t>
      </w:r>
      <w:r w:rsidR="006B0402" w:rsidRPr="006B0402">
        <w:rPr>
          <w:lang w:val="bg-BG"/>
        </w:rPr>
        <w:t>, недостатъчно комплектоване на административнонаказателни преписки</w:t>
      </w:r>
      <w:r>
        <w:rPr>
          <w:lang w:val="bg-BG"/>
        </w:rPr>
        <w:t>/</w:t>
      </w:r>
      <w:r w:rsidR="000E038D" w:rsidRPr="006B0402">
        <w:rPr>
          <w:lang w:val="bg-BG"/>
        </w:rPr>
        <w:t>.</w:t>
      </w:r>
      <w:r w:rsidR="006B0402" w:rsidRPr="006B0402">
        <w:rPr>
          <w:lang w:val="bg-BG"/>
        </w:rPr>
        <w:t xml:space="preserve">През изминалата година се налагаха и отлагания по наказателни дела, </w:t>
      </w:r>
      <w:r w:rsidR="009F0139">
        <w:rPr>
          <w:lang w:val="bg-BG"/>
        </w:rPr>
        <w:t xml:space="preserve">поради неродовно призоваване на пострадали и осочено на такова, които са заявили адрес извън РБ. </w:t>
      </w:r>
      <w:r w:rsidR="000E038D" w:rsidRPr="006B0402">
        <w:rPr>
          <w:lang w:val="bg-BG"/>
        </w:rPr>
        <w:t xml:space="preserve">Горното обуславя сериозни затруднения за съдиите да приключват този вид </w:t>
      </w:r>
      <w:r w:rsidR="000E038D" w:rsidRPr="006B0402">
        <w:rPr>
          <w:lang w:val="bg-BG"/>
        </w:rPr>
        <w:lastRenderedPageBreak/>
        <w:t>производства в тримесеч</w:t>
      </w:r>
      <w:r w:rsidR="002D52A6">
        <w:rPr>
          <w:lang w:val="bg-BG"/>
        </w:rPr>
        <w:t>ен</w:t>
      </w:r>
      <w:r w:rsidR="000E038D" w:rsidRPr="006B0402">
        <w:rPr>
          <w:lang w:val="bg-BG"/>
        </w:rPr>
        <w:t xml:space="preserve"> срок от образуването им със съдебен акт.</w:t>
      </w:r>
      <w:r w:rsidR="006B0402" w:rsidRPr="006B0402">
        <w:rPr>
          <w:lang w:val="bg-BG"/>
        </w:rPr>
        <w:t>Няма установени отлагания на съдебни заседания по вина на съдиите. При необходимост от пренасрочване на дело, поради ангажимент на съдията, съдебните заседания се отстрочват за по-ранна дата от първоначално определената.</w:t>
      </w:r>
    </w:p>
    <w:p w:rsidR="00CE2E96" w:rsidRPr="00503B97" w:rsidRDefault="00CE2E96" w:rsidP="00EC52D2">
      <w:pPr>
        <w:jc w:val="both"/>
        <w:rPr>
          <w:lang w:val="bg-BG"/>
        </w:rPr>
      </w:pPr>
    </w:p>
    <w:p w:rsidR="00E831FD" w:rsidRPr="000D035B" w:rsidRDefault="00E831FD" w:rsidP="00E831FD">
      <w:pPr>
        <w:ind w:right="-1" w:firstLine="1134"/>
        <w:jc w:val="center"/>
        <w:rPr>
          <w:lang w:val="bg-BG"/>
        </w:rPr>
      </w:pPr>
      <w:r w:rsidRPr="000D035B">
        <w:rPr>
          <w:u w:val="single"/>
          <w:lang w:val="bg-BG"/>
        </w:rPr>
        <w:t>СТРУКТУРА НА НАКАЗАНАТА ПРЕСТЪПНОСТ</w:t>
      </w:r>
    </w:p>
    <w:p w:rsidR="00311D33" w:rsidRPr="000D035B" w:rsidRDefault="00311D33" w:rsidP="00E831FD">
      <w:pPr>
        <w:ind w:right="-1" w:firstLine="1134"/>
        <w:jc w:val="both"/>
        <w:rPr>
          <w:b/>
          <w:u w:val="single"/>
          <w:lang w:val="bg-BG"/>
        </w:rPr>
      </w:pPr>
    </w:p>
    <w:p w:rsidR="00E831FD" w:rsidRDefault="00E831FD" w:rsidP="00E831FD">
      <w:pPr>
        <w:ind w:right="-1" w:firstLine="1134"/>
        <w:jc w:val="both"/>
        <w:rPr>
          <w:b/>
          <w:u w:val="single"/>
          <w:lang w:val="bg-BG"/>
        </w:rPr>
      </w:pPr>
      <w:r w:rsidRPr="00630F48">
        <w:rPr>
          <w:b/>
          <w:u w:val="single"/>
          <w:lang w:val="bg-BG"/>
        </w:rPr>
        <w:t xml:space="preserve"> Общ брой дела</w:t>
      </w:r>
    </w:p>
    <w:p w:rsidR="00C50C82" w:rsidRPr="00C50C82" w:rsidRDefault="00C50C82" w:rsidP="00C50C82">
      <w:pPr>
        <w:ind w:right="-1" w:firstLine="1134"/>
        <w:jc w:val="both"/>
        <w:rPr>
          <w:lang w:val="bg-BG"/>
        </w:rPr>
      </w:pPr>
      <w:r w:rsidRPr="00C50C82">
        <w:rPr>
          <w:lang w:val="bg-BG"/>
        </w:rPr>
        <w:t>Резултати при приключването на делата.</w:t>
      </w:r>
    </w:p>
    <w:p w:rsidR="002D52A6" w:rsidRPr="002D52A6" w:rsidRDefault="002D52A6" w:rsidP="002D52A6">
      <w:pPr>
        <w:ind w:right="-1" w:firstLine="1134"/>
        <w:jc w:val="both"/>
        <w:rPr>
          <w:lang w:val="bg-BG"/>
        </w:rPr>
      </w:pPr>
      <w:r w:rsidRPr="002D52A6">
        <w:rPr>
          <w:lang w:val="bg-BG"/>
        </w:rPr>
        <w:t xml:space="preserve">От решените през годината 225 НОХД с присъда са завършили 84 дела, по споразумение по реда на чл.382 НПК и чл.384 НПК 133 дела.Върнати за доразследване са 7 дела и 1 е прекратено по други причини. </w:t>
      </w:r>
    </w:p>
    <w:p w:rsidR="002D52A6" w:rsidRPr="009D3841" w:rsidRDefault="002D52A6" w:rsidP="002D52A6">
      <w:pPr>
        <w:ind w:right="-1" w:firstLine="1134"/>
        <w:jc w:val="both"/>
        <w:rPr>
          <w:b/>
          <w:u w:val="single"/>
          <w:lang w:val="bg-BG"/>
        </w:rPr>
      </w:pPr>
      <w:r w:rsidRPr="009D3841">
        <w:rPr>
          <w:b/>
          <w:u w:val="single"/>
          <w:lang w:val="bg-BG"/>
        </w:rPr>
        <w:t>Осъдени лица.</w:t>
      </w:r>
    </w:p>
    <w:p w:rsidR="002D52A6" w:rsidRPr="002D52A6" w:rsidRDefault="002D52A6" w:rsidP="002D52A6">
      <w:pPr>
        <w:ind w:right="-1" w:firstLine="1134"/>
        <w:jc w:val="both"/>
        <w:rPr>
          <w:lang w:val="bg-BG"/>
        </w:rPr>
      </w:pPr>
      <w:r w:rsidRPr="002D52A6">
        <w:rPr>
          <w:lang w:val="bg-BG"/>
        </w:rPr>
        <w:t>От общо съдените 223 лица, изцяло са оправдани 2 лица, През отчетния период са били осъдени 2 непълнолетни лица. Броят на наказаните лица по чл.381-384 НПК е 137.</w:t>
      </w:r>
    </w:p>
    <w:p w:rsidR="00E831FD" w:rsidRPr="00002D26" w:rsidRDefault="00E831FD" w:rsidP="00E831FD">
      <w:pPr>
        <w:ind w:right="-1" w:firstLine="1134"/>
        <w:jc w:val="both"/>
        <w:rPr>
          <w:b/>
          <w:u w:val="single"/>
          <w:lang w:val="bg-BG"/>
        </w:rPr>
      </w:pPr>
      <w:r w:rsidRPr="00002D26">
        <w:rPr>
          <w:b/>
          <w:u w:val="single"/>
          <w:lang w:val="bg-BG"/>
        </w:rPr>
        <w:t>Видове дела.</w:t>
      </w:r>
    </w:p>
    <w:p w:rsidR="001A0D10" w:rsidRDefault="00412926" w:rsidP="00E831FD">
      <w:pPr>
        <w:ind w:right="-1" w:firstLine="1134"/>
        <w:jc w:val="both"/>
        <w:rPr>
          <w:lang w:val="bg-BG"/>
        </w:rPr>
      </w:pPr>
      <w:r w:rsidRPr="00412926">
        <w:rPr>
          <w:lang w:val="bg-BG"/>
        </w:rPr>
        <w:t xml:space="preserve">Анализът на отчета за дейността на съда ясно откроява трайна тенденция за </w:t>
      </w:r>
      <w:r w:rsidR="001A0D10" w:rsidRPr="001A0D10">
        <w:rPr>
          <w:lang w:val="bg-BG"/>
        </w:rPr>
        <w:t>за най-голям брой дела за общоопасни престъпления /138/ и такива против собствеността/39/ е постоянна в съдебния район. От общоопасните престъпления най-голям е дела свързани с придобиване и държане на наркотични вещества /34/.  На второ място са престъпленията против собствеността – общо 39, от които 28 по чл.194-197 от НК, 2 бр. по чл.198 от НК, , 3- длъжностно присвояване, 2- обсебване,4- измами по чл.209-211 от НК. Следват престъпления против правата на гражданите – 17, от които всички  против интелектуалната собственост, престъпления против личността 13, от които телесни повреди-6,едно блудство по чл.149 ал.1-4 НК,едно-трафик на хора; документни престъпления-5 хулиганство-2</w:t>
      </w:r>
      <w:r w:rsidR="001A0D10">
        <w:rPr>
          <w:lang w:val="bg-BG"/>
        </w:rPr>
        <w:t>.</w:t>
      </w:r>
    </w:p>
    <w:p w:rsidR="00494275" w:rsidRPr="007911D4" w:rsidRDefault="00494275" w:rsidP="00494275">
      <w:pPr>
        <w:ind w:right="-1" w:firstLine="1134"/>
        <w:jc w:val="both"/>
        <w:rPr>
          <w:lang w:val="bg-BG"/>
        </w:rPr>
      </w:pPr>
      <w:r w:rsidRPr="007911D4">
        <w:rPr>
          <w:lang w:val="bg-BG"/>
        </w:rPr>
        <w:t xml:space="preserve">Запазва се тенденцията за заемане на най-значителен дял от общоопасните престъпления. Това се дължи преди всичко на броя престъпления </w:t>
      </w:r>
      <w:r>
        <w:rPr>
          <w:lang w:val="bg-BG"/>
        </w:rPr>
        <w:t xml:space="preserve">свързани с държане на наркотични вещества и престъпленията </w:t>
      </w:r>
      <w:r w:rsidRPr="007911D4">
        <w:rPr>
          <w:lang w:val="bg-BG"/>
        </w:rPr>
        <w:t>по транспорта и съобщенията. На второ място отново са престъпленията против собствеността, от които основен дял заемат кражбите. Като цяло е запазена структурата на постъпилите дела по глави от НК. Структурата на наказаната престъпност по видове дела отново следва тази на постановените актове по същество по НДОХ и НДЧХ, тъй като оправдателните присъди са незначителна част от общия им брой.</w:t>
      </w:r>
    </w:p>
    <w:p w:rsidR="00E831FD" w:rsidRPr="00AA7BDE" w:rsidRDefault="00E831FD" w:rsidP="00E831FD">
      <w:pPr>
        <w:ind w:right="-1" w:firstLine="1134"/>
        <w:jc w:val="both"/>
        <w:rPr>
          <w:b/>
          <w:u w:val="single"/>
          <w:lang w:val="bg-BG"/>
        </w:rPr>
      </w:pPr>
      <w:r w:rsidRPr="00AA7BDE">
        <w:rPr>
          <w:b/>
          <w:u w:val="single"/>
          <w:lang w:val="bg-BG"/>
        </w:rPr>
        <w:t>Видове наложени наказания.</w:t>
      </w:r>
    </w:p>
    <w:p w:rsidR="00E831FD" w:rsidRPr="00AA7BDE" w:rsidRDefault="00E831FD" w:rsidP="00E831FD">
      <w:pPr>
        <w:ind w:right="-1" w:firstLine="1134"/>
        <w:jc w:val="both"/>
        <w:rPr>
          <w:lang w:val="bg-BG"/>
        </w:rPr>
      </w:pPr>
      <w:r w:rsidRPr="00AA7BDE">
        <w:rPr>
          <w:lang w:val="bg-BG"/>
        </w:rPr>
        <w:t>Видове по</w:t>
      </w:r>
      <w:r w:rsidR="0082657D" w:rsidRPr="00AA7BDE">
        <w:rPr>
          <w:lang w:val="bg-BG"/>
        </w:rPr>
        <w:t>длежащи на изпълнение наказания</w:t>
      </w:r>
      <w:r w:rsidRPr="00AA7BDE">
        <w:rPr>
          <w:lang w:val="bg-BG"/>
        </w:rPr>
        <w:t>:</w:t>
      </w:r>
    </w:p>
    <w:p w:rsidR="00494275" w:rsidRDefault="00494275" w:rsidP="00E831FD">
      <w:pPr>
        <w:ind w:right="-1" w:firstLine="1134"/>
        <w:jc w:val="both"/>
        <w:rPr>
          <w:lang w:val="bg-BG"/>
        </w:rPr>
      </w:pPr>
      <w:r w:rsidRPr="00494275">
        <w:rPr>
          <w:lang w:val="bg-BG"/>
        </w:rPr>
        <w:t xml:space="preserve">- на лишаване от свобода до три години са били осъдени общо 156 лица, </w:t>
      </w:r>
      <w:r>
        <w:rPr>
          <w:lang w:val="bg-BG"/>
        </w:rPr>
        <w:t>в</w:t>
      </w:r>
      <w:r w:rsidRPr="00494275">
        <w:rPr>
          <w:lang w:val="bg-BG"/>
        </w:rPr>
        <w:t xml:space="preserve"> това чис</w:t>
      </w:r>
      <w:r>
        <w:rPr>
          <w:lang w:val="bg-BG"/>
        </w:rPr>
        <w:t>ло условно осъдени са 110 лица.</w:t>
      </w:r>
      <w:r w:rsidRPr="00494275">
        <w:rPr>
          <w:lang w:val="bg-BG"/>
        </w:rPr>
        <w:t>През отчетния период са наложени 2 наказания „лишаване от свобода“ от три до петнадесет години. Наказание „глоба“ е наложено на 29 лица, а наказание „пробация“ на 36 лица, при 22 лица за 2018г</w:t>
      </w:r>
      <w:r>
        <w:rPr>
          <w:lang w:val="bg-BG"/>
        </w:rPr>
        <w:t>.</w:t>
      </w:r>
    </w:p>
    <w:p w:rsidR="00E831FD" w:rsidRPr="007911D4" w:rsidRDefault="00E831FD" w:rsidP="00E831FD">
      <w:pPr>
        <w:ind w:right="-1" w:firstLine="1134"/>
        <w:jc w:val="both"/>
        <w:rPr>
          <w:lang w:val="bg-BG"/>
        </w:rPr>
      </w:pPr>
      <w:r w:rsidRPr="007911D4">
        <w:rPr>
          <w:lang w:val="bg-BG"/>
        </w:rPr>
        <w:t>Относно вида на наложените наказания се наблюдават следните тенденции :</w:t>
      </w:r>
    </w:p>
    <w:p w:rsidR="00E831FD" w:rsidRPr="007911D4" w:rsidRDefault="009D732C" w:rsidP="0046562C">
      <w:pPr>
        <w:ind w:right="-1" w:firstLine="1134"/>
        <w:jc w:val="both"/>
        <w:rPr>
          <w:lang w:val="bg-BG"/>
        </w:rPr>
      </w:pPr>
      <w:r>
        <w:rPr>
          <w:lang w:val="bg-BG"/>
        </w:rPr>
        <w:t xml:space="preserve">Значително </w:t>
      </w:r>
      <w:r w:rsidR="00E831FD" w:rsidRPr="007911D4">
        <w:rPr>
          <w:lang w:val="bg-BG"/>
        </w:rPr>
        <w:t xml:space="preserve">намаляване относителния дял на наложените наказания </w:t>
      </w:r>
      <w:r w:rsidR="0071018C" w:rsidRPr="007911D4">
        <w:rPr>
          <w:lang w:val="bg-BG"/>
        </w:rPr>
        <w:t>пробация</w:t>
      </w:r>
      <w:r w:rsidR="001E73DC" w:rsidRPr="007911D4">
        <w:rPr>
          <w:lang w:val="bg-BG"/>
        </w:rPr>
        <w:t xml:space="preserve"> от общо наложените наказания</w:t>
      </w:r>
      <w:r w:rsidR="00887124" w:rsidRPr="007911D4">
        <w:rPr>
          <w:lang w:val="bg-BG"/>
        </w:rPr>
        <w:t xml:space="preserve"> и съответно</w:t>
      </w:r>
      <w:r w:rsidR="00E831FD" w:rsidRPr="007911D4">
        <w:rPr>
          <w:lang w:val="bg-BG"/>
        </w:rPr>
        <w:t xml:space="preserve"> увеличаване броя на наложенит</w:t>
      </w:r>
      <w:r w:rsidR="00887124" w:rsidRPr="007911D4">
        <w:rPr>
          <w:lang w:val="bg-BG"/>
        </w:rPr>
        <w:t xml:space="preserve">е наказания лишаване от свобода. Следва да се посочи, че за </w:t>
      </w:r>
      <w:r w:rsidR="00494275">
        <w:rPr>
          <w:lang w:val="bg-BG"/>
        </w:rPr>
        <w:t>четвърта</w:t>
      </w:r>
      <w:r w:rsidR="00887124" w:rsidRPr="007911D4">
        <w:rPr>
          <w:lang w:val="bg-BG"/>
        </w:rPr>
        <w:t xml:space="preserve"> поредна година</w:t>
      </w:r>
      <w:r w:rsidR="0046562C" w:rsidRPr="007911D4">
        <w:rPr>
          <w:lang w:val="bg-BG"/>
        </w:rPr>
        <w:t xml:space="preserve"> </w:t>
      </w:r>
      <w:r>
        <w:rPr>
          <w:lang w:val="bg-BG"/>
        </w:rPr>
        <w:t xml:space="preserve">е налична </w:t>
      </w:r>
      <w:r w:rsidR="00E831FD" w:rsidRPr="007911D4">
        <w:rPr>
          <w:lang w:val="bg-BG"/>
        </w:rPr>
        <w:t xml:space="preserve">тенденцията </w:t>
      </w:r>
      <w:r>
        <w:rPr>
          <w:lang w:val="bg-BG"/>
        </w:rPr>
        <w:t>за значително намаление на</w:t>
      </w:r>
      <w:r w:rsidR="00E831FD" w:rsidRPr="007911D4">
        <w:rPr>
          <w:lang w:val="bg-BG"/>
        </w:rPr>
        <w:t xml:space="preserve"> наказанията пробация за сметка на наказанията лишаване от свобода.</w:t>
      </w:r>
      <w:r>
        <w:rPr>
          <w:lang w:val="bg-BG"/>
        </w:rPr>
        <w:t>Намаля и броя на</w:t>
      </w:r>
      <w:r w:rsidR="007911D4" w:rsidRPr="007911D4">
        <w:rPr>
          <w:lang w:val="bg-BG"/>
        </w:rPr>
        <w:t xml:space="preserve"> делата с наложено</w:t>
      </w:r>
      <w:r>
        <w:rPr>
          <w:lang w:val="bg-BG"/>
        </w:rPr>
        <w:t xml:space="preserve"> основно</w:t>
      </w:r>
      <w:r w:rsidR="007911D4" w:rsidRPr="007911D4">
        <w:rPr>
          <w:lang w:val="bg-BG"/>
        </w:rPr>
        <w:t xml:space="preserve"> наказание „Глоба“, което от една страна е следствие законодателните промени в НК по отношение престъпленията по транспорта, а от друга, предложенията на съдиите по реда на чл.382 ал.5 от НПК са включване в наказанията и кумулативно или алтернативно предвидените наказания „Глоба“ в съставите на престъпленията.</w:t>
      </w:r>
    </w:p>
    <w:p w:rsidR="00A5414A" w:rsidRPr="001879D2" w:rsidRDefault="00A5414A" w:rsidP="0016284A">
      <w:pPr>
        <w:tabs>
          <w:tab w:val="left" w:pos="8640"/>
        </w:tabs>
        <w:ind w:firstLine="1560"/>
        <w:jc w:val="both"/>
        <w:rPr>
          <w:b/>
          <w:color w:val="FF0000"/>
          <w:u w:val="single"/>
          <w:lang w:val="bg-BG"/>
        </w:rPr>
      </w:pPr>
    </w:p>
    <w:p w:rsidR="007E3717" w:rsidRDefault="007E3717" w:rsidP="003753C7">
      <w:pPr>
        <w:ind w:firstLine="720"/>
        <w:jc w:val="both"/>
        <w:rPr>
          <w:u w:val="single"/>
          <w:lang w:val="bg-BG"/>
        </w:rPr>
      </w:pPr>
    </w:p>
    <w:p w:rsidR="0016284A" w:rsidRPr="00634A1A" w:rsidRDefault="0016284A" w:rsidP="003753C7">
      <w:pPr>
        <w:ind w:firstLine="720"/>
        <w:jc w:val="both"/>
        <w:rPr>
          <w:u w:val="single"/>
          <w:lang w:val="bg-BG"/>
        </w:rPr>
      </w:pPr>
      <w:r w:rsidRPr="00634A1A">
        <w:rPr>
          <w:u w:val="single"/>
          <w:lang w:val="bg-BG"/>
        </w:rPr>
        <w:t>НАКАЗАНА ПРЕСТЪПНОСТ</w:t>
      </w:r>
    </w:p>
    <w:p w:rsidR="00634A1A" w:rsidRPr="00333F86" w:rsidRDefault="00634A1A" w:rsidP="003753C7">
      <w:pPr>
        <w:ind w:firstLine="720"/>
        <w:jc w:val="both"/>
        <w:rPr>
          <w:b/>
          <w:u w:val="single"/>
          <w:lang w:val="bg-BG"/>
        </w:rPr>
      </w:pPr>
    </w:p>
    <w:p w:rsidR="00494275" w:rsidRDefault="00494275" w:rsidP="003753C7">
      <w:pPr>
        <w:ind w:firstLine="720"/>
        <w:jc w:val="both"/>
        <w:rPr>
          <w:lang w:val="bg-BG"/>
        </w:rPr>
      </w:pPr>
      <w:r w:rsidRPr="00494275">
        <w:rPr>
          <w:lang w:val="bg-BG"/>
        </w:rPr>
        <w:lastRenderedPageBreak/>
        <w:t>През 201</w:t>
      </w:r>
      <w:r>
        <w:rPr>
          <w:lang w:val="bg-BG"/>
        </w:rPr>
        <w:t>9</w:t>
      </w:r>
      <w:r w:rsidRPr="00494275">
        <w:rPr>
          <w:lang w:val="bg-BG"/>
        </w:rPr>
        <w:t>г. в края на отчетния период с влезли в сила съдебни актове са били осъдени 2</w:t>
      </w:r>
      <w:r>
        <w:rPr>
          <w:lang w:val="bg-BG"/>
        </w:rPr>
        <w:t>23</w:t>
      </w:r>
      <w:r w:rsidRPr="00494275">
        <w:rPr>
          <w:lang w:val="bg-BG"/>
        </w:rPr>
        <w:t xml:space="preserve"> лица</w:t>
      </w:r>
    </w:p>
    <w:p w:rsidR="00C50C82" w:rsidRDefault="00C50C82" w:rsidP="003753C7">
      <w:pPr>
        <w:ind w:firstLine="720"/>
        <w:jc w:val="both"/>
        <w:rPr>
          <w:lang w:val="bg-BG"/>
        </w:rPr>
      </w:pPr>
      <w:r w:rsidRPr="00C50C82">
        <w:rPr>
          <w:lang w:val="bg-BG"/>
        </w:rPr>
        <w:t>През 201</w:t>
      </w:r>
      <w:r>
        <w:rPr>
          <w:lang w:val="bg-BG"/>
        </w:rPr>
        <w:t>8</w:t>
      </w:r>
      <w:r w:rsidRPr="00C50C82">
        <w:rPr>
          <w:lang w:val="bg-BG"/>
        </w:rPr>
        <w:t xml:space="preserve">г. в края на отчетния период с влезли в сила съдебни актове са били осъдени </w:t>
      </w:r>
      <w:r>
        <w:rPr>
          <w:lang w:val="bg-BG"/>
        </w:rPr>
        <w:t>258</w:t>
      </w:r>
      <w:r w:rsidRPr="00C50C82">
        <w:rPr>
          <w:lang w:val="bg-BG"/>
        </w:rPr>
        <w:t xml:space="preserve"> лица</w:t>
      </w:r>
    </w:p>
    <w:p w:rsidR="009D732C" w:rsidRDefault="009D732C" w:rsidP="003753C7">
      <w:pPr>
        <w:ind w:firstLine="720"/>
        <w:jc w:val="both"/>
        <w:rPr>
          <w:lang w:val="bg-BG"/>
        </w:rPr>
      </w:pPr>
      <w:r w:rsidRPr="009D732C">
        <w:rPr>
          <w:lang w:val="bg-BG"/>
        </w:rPr>
        <w:t>През 201</w:t>
      </w:r>
      <w:r>
        <w:rPr>
          <w:lang w:val="bg-BG"/>
        </w:rPr>
        <w:t>7</w:t>
      </w:r>
      <w:r w:rsidRPr="009D732C">
        <w:rPr>
          <w:lang w:val="bg-BG"/>
        </w:rPr>
        <w:t xml:space="preserve">г. в края на отчетния период с влезли в сила съдебни актове са били осъдени </w:t>
      </w:r>
      <w:r w:rsidR="00F90389">
        <w:rPr>
          <w:lang w:val="bg-BG"/>
        </w:rPr>
        <w:t>198</w:t>
      </w:r>
      <w:r w:rsidRPr="009D732C">
        <w:rPr>
          <w:lang w:val="bg-BG"/>
        </w:rPr>
        <w:t xml:space="preserve"> лица</w:t>
      </w:r>
    </w:p>
    <w:p w:rsidR="003753C7" w:rsidRPr="00AA7BDE" w:rsidRDefault="0016284A" w:rsidP="003753C7">
      <w:pPr>
        <w:ind w:firstLine="720"/>
        <w:jc w:val="both"/>
        <w:rPr>
          <w:lang w:val="bg-BG"/>
        </w:rPr>
      </w:pPr>
      <w:r w:rsidRPr="00AA7BDE">
        <w:rPr>
          <w:lang w:val="bg-BG"/>
        </w:rPr>
        <w:t>Анализът на осъдените лица през изтеклата година показва, че</w:t>
      </w:r>
      <w:r w:rsidR="003753C7" w:rsidRPr="00AA7BDE">
        <w:rPr>
          <w:lang w:val="bg-BG"/>
        </w:rPr>
        <w:t xml:space="preserve"> за престъпления</w:t>
      </w:r>
    </w:p>
    <w:p w:rsidR="003753C7" w:rsidRPr="00AA7BDE" w:rsidRDefault="0016284A" w:rsidP="003753C7">
      <w:pPr>
        <w:pStyle w:val="ab"/>
        <w:numPr>
          <w:ilvl w:val="0"/>
          <w:numId w:val="36"/>
        </w:numPr>
        <w:tabs>
          <w:tab w:val="left" w:pos="993"/>
        </w:tabs>
        <w:ind w:left="0" w:firstLine="709"/>
        <w:jc w:val="both"/>
        <w:rPr>
          <w:lang w:val="bg-BG"/>
        </w:rPr>
      </w:pPr>
      <w:r w:rsidRPr="00AA7BDE">
        <w:rPr>
          <w:lang w:val="bg-BG"/>
        </w:rPr>
        <w:t xml:space="preserve">против личността, са били съдени общо </w:t>
      </w:r>
      <w:r w:rsidR="00494275">
        <w:rPr>
          <w:lang w:val="bg-BG"/>
        </w:rPr>
        <w:t>14</w:t>
      </w:r>
      <w:r w:rsidRPr="00AA7BDE">
        <w:rPr>
          <w:lang w:val="bg-BG"/>
        </w:rPr>
        <w:t xml:space="preserve"> лица, като са били осъдени </w:t>
      </w:r>
      <w:r w:rsidR="005A031F">
        <w:rPr>
          <w:lang w:val="bg-BG"/>
        </w:rPr>
        <w:t>1</w:t>
      </w:r>
      <w:r w:rsidR="00494275">
        <w:rPr>
          <w:lang w:val="bg-BG"/>
        </w:rPr>
        <w:t>3</w:t>
      </w:r>
      <w:r w:rsidR="007911D4" w:rsidRPr="00AA7BDE">
        <w:rPr>
          <w:lang w:val="bg-BG"/>
        </w:rPr>
        <w:t xml:space="preserve"> </w:t>
      </w:r>
      <w:r w:rsidRPr="00AA7BDE">
        <w:rPr>
          <w:lang w:val="bg-BG"/>
        </w:rPr>
        <w:t>лица</w:t>
      </w:r>
      <w:r w:rsidR="00333F86" w:rsidRPr="00AA7BDE">
        <w:rPr>
          <w:lang w:val="bg-BG"/>
        </w:rPr>
        <w:t>.</w:t>
      </w:r>
      <w:r w:rsidRPr="00AA7BDE">
        <w:rPr>
          <w:lang w:val="bg-BG"/>
        </w:rPr>
        <w:t xml:space="preserve"> </w:t>
      </w:r>
    </w:p>
    <w:p w:rsidR="003753C7" w:rsidRPr="00AA7BDE" w:rsidRDefault="0016284A" w:rsidP="003753C7">
      <w:pPr>
        <w:pStyle w:val="ab"/>
        <w:numPr>
          <w:ilvl w:val="0"/>
          <w:numId w:val="36"/>
        </w:numPr>
        <w:tabs>
          <w:tab w:val="left" w:pos="993"/>
        </w:tabs>
        <w:ind w:left="0" w:firstLine="709"/>
        <w:jc w:val="both"/>
        <w:rPr>
          <w:lang w:val="bg-BG"/>
        </w:rPr>
      </w:pPr>
      <w:r w:rsidRPr="00AA7BDE">
        <w:rPr>
          <w:lang w:val="bg-BG"/>
        </w:rPr>
        <w:t>против правата на гражданите – общо</w:t>
      </w:r>
      <w:r w:rsidR="00F90389">
        <w:rPr>
          <w:lang w:val="bg-BG"/>
        </w:rPr>
        <w:t xml:space="preserve"> </w:t>
      </w:r>
      <w:r w:rsidR="00494275">
        <w:rPr>
          <w:lang w:val="bg-BG"/>
        </w:rPr>
        <w:t>22</w:t>
      </w:r>
      <w:r w:rsidR="00333F86" w:rsidRPr="00AA7BDE">
        <w:rPr>
          <w:lang w:val="bg-BG"/>
        </w:rPr>
        <w:t xml:space="preserve"> </w:t>
      </w:r>
      <w:r w:rsidR="00E767AE" w:rsidRPr="00AA7BDE">
        <w:rPr>
          <w:lang w:val="bg-BG"/>
        </w:rPr>
        <w:t>предадени на съд</w:t>
      </w:r>
      <w:r w:rsidRPr="00AA7BDE">
        <w:rPr>
          <w:lang w:val="bg-BG"/>
        </w:rPr>
        <w:t xml:space="preserve"> лица, </w:t>
      </w:r>
      <w:r w:rsidR="00333F86" w:rsidRPr="00AA7BDE">
        <w:rPr>
          <w:lang w:val="bg-BG"/>
        </w:rPr>
        <w:t xml:space="preserve">са осъдени </w:t>
      </w:r>
      <w:r w:rsidR="00494275">
        <w:rPr>
          <w:lang w:val="bg-BG"/>
        </w:rPr>
        <w:t>2</w:t>
      </w:r>
      <w:r w:rsidR="005A031F">
        <w:rPr>
          <w:lang w:val="bg-BG"/>
        </w:rPr>
        <w:t>1</w:t>
      </w:r>
      <w:r w:rsidR="00F90389">
        <w:rPr>
          <w:lang w:val="bg-BG"/>
        </w:rPr>
        <w:t xml:space="preserve"> </w:t>
      </w:r>
      <w:r w:rsidR="00333F86" w:rsidRPr="00AA7BDE">
        <w:rPr>
          <w:lang w:val="bg-BG"/>
        </w:rPr>
        <w:t>лица</w:t>
      </w:r>
      <w:r w:rsidR="001E73DC" w:rsidRPr="00AA7BDE">
        <w:rPr>
          <w:lang w:val="bg-BG"/>
        </w:rPr>
        <w:t>.</w:t>
      </w:r>
      <w:r w:rsidR="005A031F">
        <w:rPr>
          <w:lang w:val="bg-BG"/>
        </w:rPr>
        <w:t>Едно лице е оправдано.</w:t>
      </w:r>
      <w:r w:rsidR="00CA6F62" w:rsidRPr="00AA7BDE">
        <w:rPr>
          <w:lang w:val="bg-BG"/>
        </w:rPr>
        <w:t xml:space="preserve"> </w:t>
      </w:r>
    </w:p>
    <w:p w:rsidR="003753C7" w:rsidRPr="00AA7BDE" w:rsidRDefault="0016284A" w:rsidP="003753C7">
      <w:pPr>
        <w:pStyle w:val="ab"/>
        <w:numPr>
          <w:ilvl w:val="0"/>
          <w:numId w:val="36"/>
        </w:numPr>
        <w:tabs>
          <w:tab w:val="left" w:pos="993"/>
        </w:tabs>
        <w:ind w:left="0" w:firstLine="709"/>
        <w:jc w:val="both"/>
        <w:rPr>
          <w:lang w:val="bg-BG"/>
        </w:rPr>
      </w:pPr>
      <w:r w:rsidRPr="00AA7BDE">
        <w:rPr>
          <w:lang w:val="bg-BG"/>
        </w:rPr>
        <w:t xml:space="preserve">против брака, семейството и младежта </w:t>
      </w:r>
      <w:r w:rsidR="00494275">
        <w:rPr>
          <w:lang w:val="bg-BG"/>
        </w:rPr>
        <w:t>е</w:t>
      </w:r>
      <w:r w:rsidR="00CA6F62" w:rsidRPr="00AA7BDE">
        <w:rPr>
          <w:lang w:val="bg-BG"/>
        </w:rPr>
        <w:t xml:space="preserve"> бил</w:t>
      </w:r>
      <w:r w:rsidR="00494275">
        <w:rPr>
          <w:lang w:val="bg-BG"/>
        </w:rPr>
        <w:t>о</w:t>
      </w:r>
      <w:r w:rsidR="00CA6F62" w:rsidRPr="00AA7BDE">
        <w:rPr>
          <w:lang w:val="bg-BG"/>
        </w:rPr>
        <w:t xml:space="preserve"> съден</w:t>
      </w:r>
      <w:r w:rsidR="00494275">
        <w:rPr>
          <w:lang w:val="bg-BG"/>
        </w:rPr>
        <w:t>о</w:t>
      </w:r>
      <w:r w:rsidR="00CA6F62" w:rsidRPr="00AA7BDE">
        <w:rPr>
          <w:lang w:val="bg-BG"/>
        </w:rPr>
        <w:t xml:space="preserve"> </w:t>
      </w:r>
      <w:r w:rsidR="00494275">
        <w:rPr>
          <w:lang w:val="bg-BG"/>
        </w:rPr>
        <w:t>1</w:t>
      </w:r>
      <w:r w:rsidR="003753C7" w:rsidRPr="00AA7BDE">
        <w:rPr>
          <w:lang w:val="bg-BG"/>
        </w:rPr>
        <w:t xml:space="preserve"> </w:t>
      </w:r>
      <w:r w:rsidR="00CA6F62" w:rsidRPr="00AA7BDE">
        <w:rPr>
          <w:lang w:val="bg-BG"/>
        </w:rPr>
        <w:t>лиц</w:t>
      </w:r>
      <w:r w:rsidR="00494275">
        <w:rPr>
          <w:lang w:val="bg-BG"/>
        </w:rPr>
        <w:t>е</w:t>
      </w:r>
      <w:r w:rsidR="00CA6F62" w:rsidRPr="00AA7BDE">
        <w:rPr>
          <w:lang w:val="bg-BG"/>
        </w:rPr>
        <w:t xml:space="preserve">, </w:t>
      </w:r>
      <w:r w:rsidR="00494275">
        <w:rPr>
          <w:lang w:val="bg-BG"/>
        </w:rPr>
        <w:t>което е и осъдено</w:t>
      </w:r>
      <w:r w:rsidRPr="00AA7BDE">
        <w:rPr>
          <w:lang w:val="bg-BG"/>
        </w:rPr>
        <w:t xml:space="preserve">. </w:t>
      </w:r>
    </w:p>
    <w:p w:rsidR="003753C7" w:rsidRPr="00AA7BDE" w:rsidRDefault="0016284A" w:rsidP="003753C7">
      <w:pPr>
        <w:pStyle w:val="ab"/>
        <w:numPr>
          <w:ilvl w:val="0"/>
          <w:numId w:val="36"/>
        </w:numPr>
        <w:tabs>
          <w:tab w:val="left" w:pos="993"/>
        </w:tabs>
        <w:ind w:left="0" w:firstLine="709"/>
        <w:jc w:val="both"/>
        <w:rPr>
          <w:lang w:val="bg-BG"/>
        </w:rPr>
      </w:pPr>
      <w:r w:rsidRPr="00AA7BDE">
        <w:rPr>
          <w:lang w:val="bg-BG"/>
        </w:rPr>
        <w:t xml:space="preserve">против собствеността са били </w:t>
      </w:r>
      <w:r w:rsidR="00E767AE" w:rsidRPr="00AA7BDE">
        <w:rPr>
          <w:lang w:val="bg-BG"/>
        </w:rPr>
        <w:t>предадени на съд</w:t>
      </w:r>
      <w:r w:rsidRPr="00AA7BDE">
        <w:rPr>
          <w:lang w:val="bg-BG"/>
        </w:rPr>
        <w:t xml:space="preserve"> общо </w:t>
      </w:r>
      <w:r w:rsidR="003753C7" w:rsidRPr="00AA7BDE">
        <w:rPr>
          <w:lang w:val="bg-BG"/>
        </w:rPr>
        <w:t>3</w:t>
      </w:r>
      <w:r w:rsidR="00494275">
        <w:rPr>
          <w:lang w:val="bg-BG"/>
        </w:rPr>
        <w:t>9</w:t>
      </w:r>
      <w:r w:rsidRPr="00AA7BDE">
        <w:rPr>
          <w:lang w:val="bg-BG"/>
        </w:rPr>
        <w:t xml:space="preserve"> лица, </w:t>
      </w:r>
      <w:r w:rsidR="00494275">
        <w:rPr>
          <w:lang w:val="bg-BG"/>
        </w:rPr>
        <w:t>осъдени са 37</w:t>
      </w:r>
      <w:r w:rsidR="00940471" w:rsidRPr="00AA7BDE">
        <w:rPr>
          <w:lang w:val="bg-BG"/>
        </w:rPr>
        <w:t xml:space="preserve"> </w:t>
      </w:r>
      <w:r w:rsidRPr="00AA7BDE">
        <w:rPr>
          <w:lang w:val="bg-BG"/>
        </w:rPr>
        <w:t xml:space="preserve">като </w:t>
      </w:r>
      <w:r w:rsidR="00CA6F62" w:rsidRPr="00AA7BDE">
        <w:rPr>
          <w:lang w:val="bg-BG"/>
        </w:rPr>
        <w:t xml:space="preserve">от </w:t>
      </w:r>
      <w:r w:rsidR="00B32320" w:rsidRPr="00AA7BDE">
        <w:rPr>
          <w:lang w:val="bg-BG"/>
        </w:rPr>
        <w:t xml:space="preserve">тях </w:t>
      </w:r>
      <w:r w:rsidR="005A031F">
        <w:rPr>
          <w:lang w:val="bg-BG"/>
        </w:rPr>
        <w:t>2</w:t>
      </w:r>
      <w:r w:rsidR="00494275">
        <w:rPr>
          <w:lang w:val="bg-BG"/>
        </w:rPr>
        <w:t>8</w:t>
      </w:r>
      <w:r w:rsidR="00B32320" w:rsidRPr="00AA7BDE">
        <w:rPr>
          <w:lang w:val="bg-BG"/>
        </w:rPr>
        <w:t xml:space="preserve">са </w:t>
      </w:r>
      <w:r w:rsidRPr="00AA7BDE">
        <w:rPr>
          <w:lang w:val="bg-BG"/>
        </w:rPr>
        <w:t xml:space="preserve"> осъдени за кражби по чл.194 – 197 от НК</w:t>
      </w:r>
      <w:r w:rsidR="00CA6F62" w:rsidRPr="00AA7BDE">
        <w:rPr>
          <w:lang w:val="bg-BG"/>
        </w:rPr>
        <w:t xml:space="preserve"> </w:t>
      </w:r>
      <w:r w:rsidR="00E767AE" w:rsidRPr="00AA7BDE">
        <w:rPr>
          <w:lang w:val="bg-BG"/>
        </w:rPr>
        <w:t xml:space="preserve">, </w:t>
      </w:r>
    </w:p>
    <w:p w:rsidR="00800EAA" w:rsidRDefault="0016284A" w:rsidP="003753C7">
      <w:pPr>
        <w:pStyle w:val="ab"/>
        <w:numPr>
          <w:ilvl w:val="0"/>
          <w:numId w:val="36"/>
        </w:numPr>
        <w:tabs>
          <w:tab w:val="left" w:pos="993"/>
        </w:tabs>
        <w:ind w:left="0" w:firstLine="709"/>
        <w:jc w:val="both"/>
        <w:rPr>
          <w:lang w:val="bg-BG"/>
        </w:rPr>
      </w:pPr>
      <w:r w:rsidRPr="00AA7BDE">
        <w:rPr>
          <w:lang w:val="bg-BG"/>
        </w:rPr>
        <w:t>за грабеж по чл.198 – 200 от НК</w:t>
      </w:r>
      <w:r w:rsidR="003753C7" w:rsidRPr="00AA7BDE">
        <w:rPr>
          <w:lang w:val="bg-BG"/>
        </w:rPr>
        <w:t xml:space="preserve"> </w:t>
      </w:r>
      <w:r w:rsidR="005A031F">
        <w:rPr>
          <w:lang w:val="bg-BG"/>
        </w:rPr>
        <w:t>2</w:t>
      </w:r>
      <w:r w:rsidR="003753C7" w:rsidRPr="00AA7BDE">
        <w:rPr>
          <w:lang w:val="bg-BG"/>
        </w:rPr>
        <w:t xml:space="preserve"> са осъдени</w:t>
      </w:r>
      <w:r w:rsidR="00333F86" w:rsidRPr="00AA7BDE">
        <w:rPr>
          <w:lang w:val="bg-BG"/>
        </w:rPr>
        <w:t xml:space="preserve">, </w:t>
      </w:r>
    </w:p>
    <w:p w:rsidR="003753C7" w:rsidRPr="00AA7BDE" w:rsidRDefault="00800EAA" w:rsidP="003753C7">
      <w:pPr>
        <w:pStyle w:val="ab"/>
        <w:numPr>
          <w:ilvl w:val="0"/>
          <w:numId w:val="36"/>
        </w:numPr>
        <w:tabs>
          <w:tab w:val="left" w:pos="993"/>
        </w:tabs>
        <w:ind w:left="0" w:firstLine="709"/>
        <w:jc w:val="both"/>
        <w:rPr>
          <w:lang w:val="bg-BG"/>
        </w:rPr>
      </w:pPr>
      <w:r>
        <w:rPr>
          <w:lang w:val="bg-BG"/>
        </w:rPr>
        <w:t>1 лице е осъдено за трафик на хора.</w:t>
      </w:r>
      <w:r w:rsidR="00B32320" w:rsidRPr="00AA7BDE">
        <w:rPr>
          <w:lang w:val="bg-BG"/>
        </w:rPr>
        <w:t xml:space="preserve"> </w:t>
      </w:r>
    </w:p>
    <w:p w:rsidR="003753C7" w:rsidRPr="00AA7BDE" w:rsidRDefault="0016284A" w:rsidP="003753C7">
      <w:pPr>
        <w:pStyle w:val="ab"/>
        <w:numPr>
          <w:ilvl w:val="0"/>
          <w:numId w:val="36"/>
        </w:numPr>
        <w:tabs>
          <w:tab w:val="left" w:pos="993"/>
        </w:tabs>
        <w:ind w:left="0" w:firstLine="709"/>
        <w:jc w:val="both"/>
        <w:rPr>
          <w:lang w:val="bg-BG"/>
        </w:rPr>
      </w:pPr>
      <w:r w:rsidRPr="00AA7BDE">
        <w:rPr>
          <w:lang w:val="bg-BG"/>
        </w:rPr>
        <w:t xml:space="preserve"> за присвояване по чл.201 – 208 от НК</w:t>
      </w:r>
      <w:r w:rsidR="003753C7" w:rsidRPr="00AA7BDE">
        <w:rPr>
          <w:lang w:val="bg-BG"/>
        </w:rPr>
        <w:t xml:space="preserve">  са съдени </w:t>
      </w:r>
      <w:r w:rsidR="005A031F">
        <w:rPr>
          <w:lang w:val="bg-BG"/>
        </w:rPr>
        <w:t xml:space="preserve">1 </w:t>
      </w:r>
      <w:r w:rsidRPr="00AA7BDE">
        <w:rPr>
          <w:lang w:val="bg-BG"/>
        </w:rPr>
        <w:t xml:space="preserve">и </w:t>
      </w:r>
      <w:r w:rsidR="00E767AE" w:rsidRPr="00AA7BDE">
        <w:rPr>
          <w:lang w:val="bg-BG"/>
        </w:rPr>
        <w:t xml:space="preserve"> за измама</w:t>
      </w:r>
      <w:r w:rsidRPr="00AA7BDE">
        <w:rPr>
          <w:lang w:val="bg-BG"/>
        </w:rPr>
        <w:t xml:space="preserve"> по чл.209 - 211 от НК</w:t>
      </w:r>
      <w:r w:rsidR="003753C7" w:rsidRPr="00AA7BDE">
        <w:rPr>
          <w:lang w:val="bg-BG"/>
        </w:rPr>
        <w:t xml:space="preserve"> предадени на съд са </w:t>
      </w:r>
      <w:r w:rsidR="00800EAA">
        <w:rPr>
          <w:lang w:val="bg-BG"/>
        </w:rPr>
        <w:t>4</w:t>
      </w:r>
      <w:r w:rsidR="00333F86" w:rsidRPr="00AA7BDE">
        <w:rPr>
          <w:lang w:val="bg-BG"/>
        </w:rPr>
        <w:t xml:space="preserve">, </w:t>
      </w:r>
      <w:r w:rsidR="00800EAA">
        <w:rPr>
          <w:lang w:val="bg-BG"/>
        </w:rPr>
        <w:t>двама</w:t>
      </w:r>
      <w:r w:rsidR="00333F86" w:rsidRPr="00AA7BDE">
        <w:rPr>
          <w:lang w:val="bg-BG"/>
        </w:rPr>
        <w:t xml:space="preserve"> </w:t>
      </w:r>
      <w:r w:rsidR="00800EAA">
        <w:rPr>
          <w:lang w:val="bg-BG"/>
        </w:rPr>
        <w:t>са</w:t>
      </w:r>
      <w:r w:rsidR="00333F86" w:rsidRPr="00AA7BDE">
        <w:rPr>
          <w:lang w:val="bg-BG"/>
        </w:rPr>
        <w:t xml:space="preserve"> осъден</w:t>
      </w:r>
      <w:r w:rsidR="00800EAA">
        <w:rPr>
          <w:lang w:val="bg-BG"/>
        </w:rPr>
        <w:t>и</w:t>
      </w:r>
      <w:r w:rsidR="00940471" w:rsidRPr="00AA7BDE">
        <w:rPr>
          <w:lang w:val="bg-BG"/>
        </w:rPr>
        <w:t xml:space="preserve">. </w:t>
      </w:r>
    </w:p>
    <w:p w:rsidR="00073ECB" w:rsidRPr="00AA7BDE" w:rsidRDefault="003753C7" w:rsidP="003753C7">
      <w:pPr>
        <w:pStyle w:val="ab"/>
        <w:numPr>
          <w:ilvl w:val="0"/>
          <w:numId w:val="36"/>
        </w:numPr>
        <w:tabs>
          <w:tab w:val="left" w:pos="993"/>
        </w:tabs>
        <w:ind w:left="0" w:firstLine="709"/>
        <w:jc w:val="both"/>
        <w:rPr>
          <w:lang w:val="bg-BG"/>
        </w:rPr>
      </w:pPr>
      <w:r w:rsidRPr="00AA7BDE">
        <w:rPr>
          <w:lang w:val="bg-BG"/>
        </w:rPr>
        <w:t>з</w:t>
      </w:r>
      <w:r w:rsidR="00E767AE" w:rsidRPr="00AA7BDE">
        <w:rPr>
          <w:lang w:val="bg-BG"/>
        </w:rPr>
        <w:t xml:space="preserve">а изнудване и рекет, застрахователна и документна измама няма </w:t>
      </w:r>
      <w:r w:rsidR="00B32320" w:rsidRPr="00AA7BDE">
        <w:rPr>
          <w:lang w:val="bg-BG"/>
        </w:rPr>
        <w:t xml:space="preserve"> внесени обвинения</w:t>
      </w:r>
      <w:r w:rsidR="00CA6F62" w:rsidRPr="00AA7BDE">
        <w:rPr>
          <w:lang w:val="bg-BG"/>
        </w:rPr>
        <w:t xml:space="preserve">. </w:t>
      </w:r>
    </w:p>
    <w:p w:rsidR="00073ECB" w:rsidRPr="00AA7BDE" w:rsidRDefault="0016284A" w:rsidP="003753C7">
      <w:pPr>
        <w:pStyle w:val="ab"/>
        <w:numPr>
          <w:ilvl w:val="0"/>
          <w:numId w:val="36"/>
        </w:numPr>
        <w:tabs>
          <w:tab w:val="left" w:pos="993"/>
        </w:tabs>
        <w:ind w:left="0" w:firstLine="709"/>
        <w:jc w:val="both"/>
        <w:rPr>
          <w:lang w:val="bg-BG"/>
        </w:rPr>
      </w:pPr>
      <w:r w:rsidRPr="00AA7BDE">
        <w:rPr>
          <w:lang w:val="bg-BG"/>
        </w:rPr>
        <w:t>против стопанството,</w:t>
      </w:r>
      <w:r w:rsidR="00620836" w:rsidRPr="00AA7BDE">
        <w:rPr>
          <w:lang w:val="bg-BG"/>
        </w:rPr>
        <w:t xml:space="preserve"> </w:t>
      </w:r>
      <w:r w:rsidR="002B22BF" w:rsidRPr="00AA7BDE">
        <w:rPr>
          <w:lang w:val="bg-BG"/>
        </w:rPr>
        <w:t>са</w:t>
      </w:r>
      <w:r w:rsidR="00620836" w:rsidRPr="00AA7BDE">
        <w:rPr>
          <w:lang w:val="bg-BG"/>
        </w:rPr>
        <w:t xml:space="preserve"> </w:t>
      </w:r>
      <w:r w:rsidR="0001141B" w:rsidRPr="00AA7BDE">
        <w:rPr>
          <w:lang w:val="bg-BG"/>
        </w:rPr>
        <w:t xml:space="preserve">предадени на съд </w:t>
      </w:r>
      <w:r w:rsidR="005A031F">
        <w:rPr>
          <w:lang w:val="bg-BG"/>
        </w:rPr>
        <w:t>2</w:t>
      </w:r>
      <w:r w:rsidR="0001141B" w:rsidRPr="00AA7BDE">
        <w:rPr>
          <w:lang w:val="bg-BG"/>
        </w:rPr>
        <w:t xml:space="preserve"> лица , от които са </w:t>
      </w:r>
      <w:r w:rsidRPr="00AA7BDE">
        <w:rPr>
          <w:lang w:val="bg-BG"/>
        </w:rPr>
        <w:t>осъден</w:t>
      </w:r>
      <w:r w:rsidR="002B22BF" w:rsidRPr="00AA7BDE">
        <w:rPr>
          <w:lang w:val="bg-BG"/>
        </w:rPr>
        <w:t>и</w:t>
      </w:r>
      <w:r w:rsidRPr="00AA7BDE">
        <w:rPr>
          <w:lang w:val="bg-BG"/>
        </w:rPr>
        <w:t xml:space="preserve"> </w:t>
      </w:r>
      <w:r w:rsidR="00073ECB" w:rsidRPr="00AA7BDE">
        <w:rPr>
          <w:lang w:val="bg-BG"/>
        </w:rPr>
        <w:t>2</w:t>
      </w:r>
      <w:r w:rsidR="00CA6F62" w:rsidRPr="00AA7BDE">
        <w:rPr>
          <w:lang w:val="bg-BG"/>
        </w:rPr>
        <w:t xml:space="preserve">. </w:t>
      </w:r>
    </w:p>
    <w:p w:rsidR="00073ECB" w:rsidRDefault="00073ECB" w:rsidP="00073ECB">
      <w:pPr>
        <w:pStyle w:val="ab"/>
        <w:numPr>
          <w:ilvl w:val="0"/>
          <w:numId w:val="36"/>
        </w:numPr>
        <w:tabs>
          <w:tab w:val="left" w:pos="993"/>
        </w:tabs>
        <w:ind w:left="0" w:firstLine="709"/>
        <w:jc w:val="both"/>
        <w:rPr>
          <w:lang w:val="bg-BG"/>
        </w:rPr>
      </w:pPr>
      <w:r w:rsidRPr="00AA7BDE">
        <w:rPr>
          <w:lang w:val="bg-BG"/>
        </w:rPr>
        <w:t xml:space="preserve">против дейността на държавните органи и обществените организации – </w:t>
      </w:r>
      <w:r w:rsidR="00800EAA">
        <w:rPr>
          <w:lang w:val="bg-BG"/>
        </w:rPr>
        <w:t>няма внесени обвинения</w:t>
      </w:r>
      <w:r w:rsidR="005A031F">
        <w:rPr>
          <w:lang w:val="bg-BG"/>
        </w:rPr>
        <w:t>.</w:t>
      </w:r>
    </w:p>
    <w:p w:rsidR="008F6782" w:rsidRPr="00AA7BDE" w:rsidRDefault="008F6782" w:rsidP="00073ECB">
      <w:pPr>
        <w:pStyle w:val="ab"/>
        <w:numPr>
          <w:ilvl w:val="0"/>
          <w:numId w:val="36"/>
        </w:numPr>
        <w:tabs>
          <w:tab w:val="left" w:pos="993"/>
        </w:tabs>
        <w:ind w:left="0" w:firstLine="709"/>
        <w:jc w:val="both"/>
        <w:rPr>
          <w:lang w:val="bg-BG"/>
        </w:rPr>
      </w:pPr>
      <w:r>
        <w:rPr>
          <w:lang w:val="bg-BG"/>
        </w:rPr>
        <w:t>против реда и о</w:t>
      </w:r>
      <w:r w:rsidR="005A031F">
        <w:rPr>
          <w:lang w:val="bg-BG"/>
        </w:rPr>
        <w:t>бщественото спокойствие-</w:t>
      </w:r>
      <w:r w:rsidR="00800EAA">
        <w:rPr>
          <w:lang w:val="bg-BG"/>
        </w:rPr>
        <w:t>4</w:t>
      </w:r>
      <w:r w:rsidR="005A031F">
        <w:rPr>
          <w:lang w:val="bg-BG"/>
        </w:rPr>
        <w:t xml:space="preserve"> лиц</w:t>
      </w:r>
      <w:r w:rsidR="00800EAA">
        <w:rPr>
          <w:lang w:val="bg-BG"/>
        </w:rPr>
        <w:t>а-всички са осъдени</w:t>
      </w:r>
      <w:r w:rsidR="005A031F">
        <w:rPr>
          <w:lang w:val="bg-BG"/>
        </w:rPr>
        <w:t>.</w:t>
      </w:r>
    </w:p>
    <w:p w:rsidR="00800EAA" w:rsidRDefault="00073ECB" w:rsidP="00800EAA">
      <w:pPr>
        <w:pStyle w:val="ab"/>
        <w:numPr>
          <w:ilvl w:val="0"/>
          <w:numId w:val="36"/>
        </w:numPr>
        <w:tabs>
          <w:tab w:val="left" w:pos="993"/>
        </w:tabs>
        <w:ind w:left="0" w:firstLine="709"/>
        <w:jc w:val="both"/>
        <w:rPr>
          <w:lang w:val="bg-BG"/>
        </w:rPr>
      </w:pPr>
      <w:r w:rsidRPr="00AA7BDE">
        <w:rPr>
          <w:lang w:val="bg-BG"/>
        </w:rPr>
        <w:t>о</w:t>
      </w:r>
      <w:r w:rsidR="0016284A" w:rsidRPr="00AA7BDE">
        <w:rPr>
          <w:lang w:val="bg-BG"/>
        </w:rPr>
        <w:t xml:space="preserve">бщоопасни престъпления, са били </w:t>
      </w:r>
      <w:r w:rsidR="00800EAA">
        <w:rPr>
          <w:lang w:val="bg-BG"/>
        </w:rPr>
        <w:t xml:space="preserve">предадени на съд и </w:t>
      </w:r>
      <w:r w:rsidR="0001141B" w:rsidRPr="00AA7BDE">
        <w:rPr>
          <w:lang w:val="bg-BG"/>
        </w:rPr>
        <w:t xml:space="preserve">съдени общо </w:t>
      </w:r>
      <w:r w:rsidR="00800EAA">
        <w:rPr>
          <w:lang w:val="bg-BG"/>
        </w:rPr>
        <w:t>144</w:t>
      </w:r>
      <w:r w:rsidR="0001141B" w:rsidRPr="00AA7BDE">
        <w:rPr>
          <w:lang w:val="bg-BG"/>
        </w:rPr>
        <w:t xml:space="preserve"> лица</w:t>
      </w:r>
      <w:r w:rsidR="0016284A" w:rsidRPr="00AA7BDE">
        <w:rPr>
          <w:lang w:val="bg-BG"/>
        </w:rPr>
        <w:t xml:space="preserve">, като </w:t>
      </w:r>
      <w:r w:rsidR="00800EAA">
        <w:rPr>
          <w:lang w:val="bg-BG"/>
        </w:rPr>
        <w:t>142</w:t>
      </w:r>
      <w:r w:rsidR="0001141B" w:rsidRPr="00AA7BDE">
        <w:rPr>
          <w:lang w:val="bg-BG"/>
        </w:rPr>
        <w:t xml:space="preserve"> от тях</w:t>
      </w:r>
      <w:r w:rsidR="00B32320" w:rsidRPr="00AA7BDE">
        <w:rPr>
          <w:lang w:val="bg-BG"/>
        </w:rPr>
        <w:t xml:space="preserve"> </w:t>
      </w:r>
      <w:r w:rsidR="0016284A" w:rsidRPr="00AA7BDE">
        <w:rPr>
          <w:lang w:val="bg-BG"/>
        </w:rPr>
        <w:t xml:space="preserve">са </w:t>
      </w:r>
      <w:r w:rsidR="00B32320" w:rsidRPr="00AA7BDE">
        <w:rPr>
          <w:lang w:val="bg-BG"/>
        </w:rPr>
        <w:t xml:space="preserve">били </w:t>
      </w:r>
      <w:r w:rsidR="00800EAA">
        <w:rPr>
          <w:lang w:val="bg-BG"/>
        </w:rPr>
        <w:t>о</w:t>
      </w:r>
      <w:r w:rsidR="00B32320" w:rsidRPr="00AA7BDE">
        <w:rPr>
          <w:lang w:val="bg-BG"/>
        </w:rPr>
        <w:t xml:space="preserve">съдени </w:t>
      </w:r>
      <w:r w:rsidRPr="00AA7BDE">
        <w:rPr>
          <w:lang w:val="bg-BG"/>
        </w:rPr>
        <w:t xml:space="preserve">/в т.ч. </w:t>
      </w:r>
      <w:r w:rsidR="005A031F">
        <w:rPr>
          <w:lang w:val="bg-BG"/>
        </w:rPr>
        <w:t>1</w:t>
      </w:r>
      <w:r w:rsidRPr="00AA7BDE">
        <w:rPr>
          <w:lang w:val="bg-BG"/>
        </w:rPr>
        <w:t xml:space="preserve"> непълнолет</w:t>
      </w:r>
      <w:r w:rsidR="005A031F">
        <w:rPr>
          <w:lang w:val="bg-BG"/>
        </w:rPr>
        <w:t>ен</w:t>
      </w:r>
      <w:r w:rsidRPr="00AA7BDE">
        <w:rPr>
          <w:lang w:val="bg-BG"/>
        </w:rPr>
        <w:t xml:space="preserve">/ </w:t>
      </w:r>
      <w:r w:rsidR="008F6782">
        <w:rPr>
          <w:lang w:val="bg-BG"/>
        </w:rPr>
        <w:t>.</w:t>
      </w:r>
    </w:p>
    <w:p w:rsidR="0016284A" w:rsidRPr="00800EAA" w:rsidRDefault="00800EAA" w:rsidP="00800EAA">
      <w:pPr>
        <w:pStyle w:val="ab"/>
        <w:numPr>
          <w:ilvl w:val="0"/>
          <w:numId w:val="36"/>
        </w:numPr>
        <w:tabs>
          <w:tab w:val="left" w:pos="993"/>
        </w:tabs>
        <w:ind w:left="0" w:firstLine="709"/>
        <w:jc w:val="both"/>
        <w:rPr>
          <w:lang w:val="bg-BG"/>
        </w:rPr>
      </w:pPr>
      <w:r w:rsidRPr="00800EAA">
        <w:rPr>
          <w:lang w:val="bg-BG"/>
        </w:rPr>
        <w:t>за документи престъпления са предадани на съд шест лица, петима са осъдени.</w:t>
      </w:r>
    </w:p>
    <w:p w:rsidR="0016284A" w:rsidRPr="00634A1A" w:rsidRDefault="0016284A" w:rsidP="00051D42">
      <w:pPr>
        <w:ind w:firstLine="720"/>
        <w:rPr>
          <w:u w:val="single"/>
          <w:lang w:val="bg-BG"/>
        </w:rPr>
      </w:pPr>
      <w:r w:rsidRPr="00634A1A">
        <w:rPr>
          <w:u w:val="single"/>
          <w:lang w:val="bg-BG"/>
        </w:rPr>
        <w:t>ОПРАВДАТЕЛНИ ПРИСЪДИ</w:t>
      </w:r>
    </w:p>
    <w:p w:rsidR="00634A1A" w:rsidRPr="002B288B" w:rsidRDefault="00634A1A" w:rsidP="00051D42">
      <w:pPr>
        <w:ind w:firstLine="720"/>
        <w:rPr>
          <w:b/>
          <w:u w:val="single"/>
          <w:lang w:val="bg-BG"/>
        </w:rPr>
      </w:pPr>
    </w:p>
    <w:p w:rsidR="00800EAA" w:rsidRDefault="00800EAA" w:rsidP="00051D42">
      <w:pPr>
        <w:ind w:firstLine="708"/>
        <w:jc w:val="both"/>
        <w:rPr>
          <w:lang w:val="bg-BG"/>
        </w:rPr>
      </w:pPr>
      <w:r w:rsidRPr="00800EAA">
        <w:rPr>
          <w:lang w:val="bg-BG"/>
        </w:rPr>
        <w:t>През 201</w:t>
      </w:r>
      <w:r>
        <w:rPr>
          <w:lang w:val="bg-BG"/>
        </w:rPr>
        <w:t>9</w:t>
      </w:r>
      <w:r w:rsidRPr="00800EAA">
        <w:rPr>
          <w:lang w:val="bg-BG"/>
        </w:rPr>
        <w:t xml:space="preserve">г. по НОХД са били оправдани общо 2лица </w:t>
      </w:r>
      <w:r w:rsidR="005A031F" w:rsidRPr="005A031F">
        <w:rPr>
          <w:lang w:val="bg-BG"/>
        </w:rPr>
        <w:t>През 201</w:t>
      </w:r>
      <w:r w:rsidR="005A031F">
        <w:rPr>
          <w:lang w:val="bg-BG"/>
        </w:rPr>
        <w:t>8</w:t>
      </w:r>
      <w:r w:rsidR="005A031F" w:rsidRPr="005A031F">
        <w:rPr>
          <w:lang w:val="bg-BG"/>
        </w:rPr>
        <w:t xml:space="preserve">г. по НОХД са били оправдани общо </w:t>
      </w:r>
      <w:r w:rsidR="005A031F">
        <w:rPr>
          <w:lang w:val="bg-BG"/>
        </w:rPr>
        <w:t>2</w:t>
      </w:r>
      <w:r w:rsidR="005A031F" w:rsidRPr="005A031F">
        <w:rPr>
          <w:lang w:val="bg-BG"/>
        </w:rPr>
        <w:t xml:space="preserve">лица. </w:t>
      </w:r>
      <w:r w:rsidR="005A031F" w:rsidRPr="00AA7BDE">
        <w:rPr>
          <w:lang w:val="bg-BG"/>
        </w:rPr>
        <w:t xml:space="preserve">През </w:t>
      </w:r>
      <w:r w:rsidR="005A031F">
        <w:rPr>
          <w:lang w:val="bg-BG"/>
        </w:rPr>
        <w:t xml:space="preserve">2017г. </w:t>
      </w:r>
      <w:r w:rsidR="005A031F" w:rsidRPr="008F6782">
        <w:rPr>
          <w:lang w:val="bg-BG"/>
        </w:rPr>
        <w:t>по НОХД са били оправдани общо</w:t>
      </w:r>
      <w:r w:rsidR="005A031F">
        <w:rPr>
          <w:lang w:val="bg-BG"/>
        </w:rPr>
        <w:t xml:space="preserve"> 4 лица.</w:t>
      </w:r>
    </w:p>
    <w:p w:rsidR="000800BD" w:rsidRPr="002B288B" w:rsidRDefault="00880EFE" w:rsidP="00051D42">
      <w:pPr>
        <w:ind w:firstLine="708"/>
        <w:jc w:val="both"/>
        <w:rPr>
          <w:lang w:val="bg-BG"/>
        </w:rPr>
      </w:pPr>
      <w:r w:rsidRPr="00827134">
        <w:rPr>
          <w:lang w:val="bg-BG"/>
        </w:rPr>
        <w:t xml:space="preserve"> </w:t>
      </w:r>
      <w:r w:rsidR="00827134">
        <w:rPr>
          <w:lang w:val="bg-BG"/>
        </w:rPr>
        <w:t xml:space="preserve">По НЧХД са оправдани </w:t>
      </w:r>
      <w:r w:rsidR="00800EAA">
        <w:rPr>
          <w:lang w:val="bg-BG"/>
        </w:rPr>
        <w:t>6</w:t>
      </w:r>
      <w:r w:rsidR="00827134">
        <w:rPr>
          <w:lang w:val="bg-BG"/>
        </w:rPr>
        <w:t xml:space="preserve"> лица. </w:t>
      </w:r>
      <w:r w:rsidR="00F40FD4" w:rsidRPr="002B288B">
        <w:rPr>
          <w:lang w:val="bg-BG"/>
        </w:rPr>
        <w:t>Основн</w:t>
      </w:r>
      <w:r w:rsidR="00F802DA" w:rsidRPr="002B288B">
        <w:rPr>
          <w:lang w:val="bg-BG"/>
        </w:rPr>
        <w:t>а</w:t>
      </w:r>
      <w:r w:rsidR="00F40FD4" w:rsidRPr="002B288B">
        <w:rPr>
          <w:lang w:val="bg-BG"/>
        </w:rPr>
        <w:t>т</w:t>
      </w:r>
      <w:r w:rsidR="00F802DA" w:rsidRPr="002B288B">
        <w:rPr>
          <w:lang w:val="bg-BG"/>
        </w:rPr>
        <w:t>а</w:t>
      </w:r>
      <w:r w:rsidR="00F40FD4" w:rsidRPr="002B288B">
        <w:rPr>
          <w:lang w:val="bg-BG"/>
        </w:rPr>
        <w:t xml:space="preserve"> п</w:t>
      </w:r>
      <w:r w:rsidR="00E831FD" w:rsidRPr="002B288B">
        <w:rPr>
          <w:lang w:val="bg-BG"/>
        </w:rPr>
        <w:t>ричин</w:t>
      </w:r>
      <w:r w:rsidR="00F802DA" w:rsidRPr="002B288B">
        <w:rPr>
          <w:lang w:val="bg-BG"/>
        </w:rPr>
        <w:t>а</w:t>
      </w:r>
      <w:r w:rsidR="00E831FD" w:rsidRPr="002B288B">
        <w:rPr>
          <w:lang w:val="bg-BG"/>
        </w:rPr>
        <w:t xml:space="preserve"> за постановените оправдателни присъди </w:t>
      </w:r>
      <w:r w:rsidR="00F802DA" w:rsidRPr="002B288B">
        <w:rPr>
          <w:lang w:val="bg-BG"/>
        </w:rPr>
        <w:t>остава</w:t>
      </w:r>
      <w:r w:rsidR="00E831FD" w:rsidRPr="002B288B">
        <w:rPr>
          <w:lang w:val="bg-BG"/>
        </w:rPr>
        <w:t xml:space="preserve"> недоказване на повдигнатото обвинение. Съществена причина за постановените частично оправдателни присъди и оправдани отчасти лица, както през предходни</w:t>
      </w:r>
      <w:r w:rsidR="002B288B" w:rsidRPr="002B288B">
        <w:rPr>
          <w:lang w:val="bg-BG"/>
        </w:rPr>
        <w:t>те</w:t>
      </w:r>
      <w:r w:rsidR="00E831FD" w:rsidRPr="002B288B">
        <w:rPr>
          <w:lang w:val="bg-BG"/>
        </w:rPr>
        <w:t xml:space="preserve"> отчетн</w:t>
      </w:r>
      <w:r w:rsidR="002B288B" w:rsidRPr="002B288B">
        <w:rPr>
          <w:lang w:val="bg-BG"/>
        </w:rPr>
        <w:t>и</w:t>
      </w:r>
      <w:r w:rsidR="00E831FD" w:rsidRPr="002B288B">
        <w:rPr>
          <w:lang w:val="bg-BG"/>
        </w:rPr>
        <w:t xml:space="preserve"> период</w:t>
      </w:r>
      <w:r w:rsidR="002B288B" w:rsidRPr="002B288B">
        <w:rPr>
          <w:lang w:val="bg-BG"/>
        </w:rPr>
        <w:t>и</w:t>
      </w:r>
      <w:r w:rsidR="00E831FD" w:rsidRPr="002B288B">
        <w:rPr>
          <w:lang w:val="bg-BG"/>
        </w:rPr>
        <w:t>, е липсата на прецизност при формулиране на обвинението от прокурора</w:t>
      </w:r>
      <w:r w:rsidR="002666F4" w:rsidRPr="002B288B">
        <w:rPr>
          <w:lang w:val="bg-BG"/>
        </w:rPr>
        <w:t xml:space="preserve">, недобрата работа на органите </w:t>
      </w:r>
      <w:r w:rsidR="00800EAA">
        <w:rPr>
          <w:lang w:val="bg-BG"/>
        </w:rPr>
        <w:t>на предварителното разследване.</w:t>
      </w:r>
      <w:r w:rsidR="00E831FD" w:rsidRPr="002B288B">
        <w:rPr>
          <w:lang w:val="bg-BG"/>
        </w:rPr>
        <w:t xml:space="preserve">Извън </w:t>
      </w:r>
      <w:r w:rsidR="00651F7B" w:rsidRPr="002B288B">
        <w:rPr>
          <w:lang w:val="bg-BG"/>
        </w:rPr>
        <w:t>изложеното</w:t>
      </w:r>
      <w:r w:rsidR="00E831FD" w:rsidRPr="002B288B">
        <w:rPr>
          <w:lang w:val="bg-BG"/>
        </w:rPr>
        <w:t xml:space="preserve">, като цяло дела на оправдателните присъди и оправданите лица е несъществена част от общо постановените присъди и броя на осъдените лица. </w:t>
      </w:r>
    </w:p>
    <w:p w:rsidR="000800BD" w:rsidRPr="00164A9D" w:rsidRDefault="000800BD" w:rsidP="000800BD">
      <w:pPr>
        <w:jc w:val="both"/>
        <w:rPr>
          <w:color w:val="FF0000"/>
          <w:lang w:val="bg-BG"/>
        </w:rPr>
      </w:pPr>
    </w:p>
    <w:p w:rsidR="00070714" w:rsidRPr="00634A1A" w:rsidRDefault="00D90AD1" w:rsidP="00070714">
      <w:pPr>
        <w:ind w:firstLine="708"/>
        <w:jc w:val="both"/>
        <w:rPr>
          <w:u w:val="single"/>
        </w:rPr>
      </w:pPr>
      <w:r w:rsidRPr="00145CB7">
        <w:rPr>
          <w:b/>
          <w:u w:val="single"/>
        </w:rPr>
        <w:tab/>
      </w:r>
      <w:proofErr w:type="gramStart"/>
      <w:r w:rsidR="00070714" w:rsidRPr="00634A1A">
        <w:rPr>
          <w:u w:val="single"/>
        </w:rPr>
        <w:t>ПРОВЕРКИ  ПРЕЗ</w:t>
      </w:r>
      <w:proofErr w:type="gramEnd"/>
      <w:r w:rsidR="00070714" w:rsidRPr="00634A1A">
        <w:rPr>
          <w:u w:val="single"/>
        </w:rPr>
        <w:t xml:space="preserve">  201</w:t>
      </w:r>
      <w:r w:rsidR="00E479BD">
        <w:rPr>
          <w:u w:val="single"/>
          <w:lang w:val="bg-BG"/>
        </w:rPr>
        <w:t>9</w:t>
      </w:r>
      <w:r w:rsidR="00070714" w:rsidRPr="00634A1A">
        <w:rPr>
          <w:u w:val="single"/>
        </w:rPr>
        <w:t xml:space="preserve"> ГОДИНА </w:t>
      </w:r>
    </w:p>
    <w:p w:rsidR="00070714" w:rsidRPr="00F64DB6" w:rsidRDefault="00070714" w:rsidP="00070714">
      <w:pPr>
        <w:ind w:firstLine="708"/>
        <w:jc w:val="both"/>
        <w:rPr>
          <w:u w:val="single"/>
        </w:rPr>
      </w:pPr>
    </w:p>
    <w:p w:rsidR="00E479BD" w:rsidRDefault="00E479BD" w:rsidP="00E479BD">
      <w:pPr>
        <w:shd w:val="clear" w:color="auto" w:fill="FFFFFF"/>
        <w:spacing w:line="317" w:lineRule="exact"/>
        <w:ind w:right="-27" w:firstLine="708"/>
        <w:jc w:val="both"/>
        <w:rPr>
          <w:lang w:val="bg-BG"/>
        </w:rPr>
      </w:pPr>
      <w:proofErr w:type="gramStart"/>
      <w:r>
        <w:t>През 2019 година, в периода 28.09.2019г.</w:t>
      </w:r>
      <w:proofErr w:type="gramEnd"/>
      <w:r>
        <w:t xml:space="preserve"> </w:t>
      </w:r>
      <w:proofErr w:type="gramStart"/>
      <w:r>
        <w:t>до</w:t>
      </w:r>
      <w:proofErr w:type="gramEnd"/>
      <w:r>
        <w:t xml:space="preserve"> 04.10.2019г. </w:t>
      </w:r>
      <w:proofErr w:type="gramStart"/>
      <w:r>
        <w:t>бе</w:t>
      </w:r>
      <w:proofErr w:type="gramEnd"/>
      <w:r>
        <w:t xml:space="preserve"> извършена комплексна планова проверка от Инспектората на ВСС по организацията на дейността и движението на гражданските дела в Районен съд Несебър за периода 01.01.2017г. </w:t>
      </w:r>
      <w:proofErr w:type="gramStart"/>
      <w:r>
        <w:t>до</w:t>
      </w:r>
      <w:proofErr w:type="gramEnd"/>
      <w:r>
        <w:t xml:space="preserve"> 31.12.2018г.</w:t>
      </w:r>
      <w:r w:rsidRPr="00E479BD">
        <w:t xml:space="preserve"> </w:t>
      </w:r>
      <w:r>
        <w:rPr>
          <w:lang w:val="bg-BG"/>
        </w:rPr>
        <w:t xml:space="preserve">приключила с </w:t>
      </w:r>
      <w:r w:rsidRPr="00E479BD">
        <w:t xml:space="preserve">Акт за резултати от извършена комплексна планова проверка в РС-Несебър по Заповед № ПП-01-54/18.09.2019 г. </w:t>
      </w:r>
      <w:proofErr w:type="gramStart"/>
      <w:r w:rsidRPr="00E479BD">
        <w:t>на</w:t>
      </w:r>
      <w:proofErr w:type="gramEnd"/>
      <w:r w:rsidRPr="00E479BD">
        <w:t xml:space="preserve"> Главния инспектор на ИВСС</w:t>
      </w:r>
      <w:r>
        <w:rPr>
          <w:lang w:val="bg-BG"/>
        </w:rPr>
        <w:t>.</w:t>
      </w:r>
    </w:p>
    <w:p w:rsidR="00E479BD" w:rsidRDefault="00E479BD" w:rsidP="00E479BD">
      <w:pPr>
        <w:shd w:val="clear" w:color="auto" w:fill="FFFFFF"/>
        <w:spacing w:line="317" w:lineRule="exact"/>
        <w:ind w:right="-27" w:firstLine="708"/>
        <w:jc w:val="both"/>
      </w:pPr>
      <w:r>
        <w:rPr>
          <w:lang w:val="bg-BG"/>
        </w:rPr>
        <w:t>На общо събрение на Ръдиите при РС Несебър, проведено на 10.01.2020г. са взети решения а изпълнение на препоръките.</w:t>
      </w:r>
      <w:r w:rsidRPr="00E479BD">
        <w:t xml:space="preserve">  </w:t>
      </w:r>
    </w:p>
    <w:p w:rsidR="005D48EC" w:rsidRDefault="00E479BD" w:rsidP="00E479BD">
      <w:pPr>
        <w:shd w:val="clear" w:color="auto" w:fill="FFFFFF"/>
        <w:spacing w:line="317" w:lineRule="exact"/>
        <w:ind w:right="-27" w:firstLine="708"/>
        <w:jc w:val="both"/>
        <w:rPr>
          <w:b/>
          <w:bCs/>
          <w:sz w:val="28"/>
          <w:szCs w:val="28"/>
          <w:u w:val="single"/>
          <w:lang w:val="bg-BG"/>
        </w:rPr>
      </w:pPr>
      <w:proofErr w:type="gramStart"/>
      <w:r>
        <w:t>През месец ноември 2019г.</w:t>
      </w:r>
      <w:proofErr w:type="gramEnd"/>
      <w:r>
        <w:t xml:space="preserve"> </w:t>
      </w:r>
      <w:proofErr w:type="gramStart"/>
      <w:r>
        <w:t>бе</w:t>
      </w:r>
      <w:proofErr w:type="gramEnd"/>
      <w:r>
        <w:t xml:space="preserve"> извършена  контролна планова проверка по граждански и наказателни дела съгласно Заповед № 1068/14.10.2019г. </w:t>
      </w:r>
      <w:proofErr w:type="gramStart"/>
      <w:r>
        <w:t>и</w:t>
      </w:r>
      <w:proofErr w:type="gramEnd"/>
      <w:r>
        <w:t xml:space="preserve"> Заповед № 1104/24.10.2019г.на Адм.ръководител на Окръжен съд Бургас, обхващаща периода 01.01.2019г.-01.11.2019г.</w:t>
      </w:r>
    </w:p>
    <w:p w:rsidR="005D48EC" w:rsidRDefault="005D48EC" w:rsidP="00C07EB5">
      <w:pPr>
        <w:shd w:val="clear" w:color="auto" w:fill="FFFFFF"/>
        <w:spacing w:line="317" w:lineRule="exact"/>
        <w:ind w:right="-27" w:firstLine="708"/>
        <w:jc w:val="both"/>
        <w:rPr>
          <w:b/>
          <w:bCs/>
          <w:sz w:val="28"/>
          <w:szCs w:val="28"/>
          <w:u w:val="single"/>
          <w:lang w:val="bg-BG"/>
        </w:rPr>
      </w:pPr>
    </w:p>
    <w:p w:rsidR="005A01F5" w:rsidRPr="00634A1A" w:rsidRDefault="005A01F5" w:rsidP="00C07EB5">
      <w:pPr>
        <w:shd w:val="clear" w:color="auto" w:fill="FFFFFF"/>
        <w:spacing w:line="317" w:lineRule="exact"/>
        <w:ind w:right="-27" w:firstLine="708"/>
        <w:jc w:val="both"/>
        <w:rPr>
          <w:bCs/>
          <w:sz w:val="28"/>
          <w:szCs w:val="28"/>
          <w:u w:val="single"/>
          <w:lang w:val="bg-BG"/>
        </w:rPr>
      </w:pPr>
      <w:r w:rsidRPr="00634A1A">
        <w:rPr>
          <w:bCs/>
          <w:sz w:val="28"/>
          <w:szCs w:val="28"/>
          <w:u w:val="single"/>
          <w:lang w:val="bg-BG"/>
        </w:rPr>
        <w:t>ОБЩИ СЪБРАНИЯ</w:t>
      </w:r>
    </w:p>
    <w:p w:rsidR="00634A1A" w:rsidRPr="00145CB7" w:rsidRDefault="00634A1A" w:rsidP="00C07EB5">
      <w:pPr>
        <w:shd w:val="clear" w:color="auto" w:fill="FFFFFF"/>
        <w:spacing w:line="317" w:lineRule="exact"/>
        <w:ind w:right="-27" w:firstLine="708"/>
        <w:jc w:val="both"/>
        <w:rPr>
          <w:b/>
          <w:bCs/>
          <w:sz w:val="28"/>
          <w:szCs w:val="28"/>
          <w:u w:val="single"/>
          <w:lang w:val="bg-BG"/>
        </w:rPr>
      </w:pPr>
    </w:p>
    <w:p w:rsidR="009834A1" w:rsidRPr="00412073" w:rsidRDefault="005A01F5" w:rsidP="00412073">
      <w:pPr>
        <w:ind w:firstLine="708"/>
        <w:jc w:val="both"/>
        <w:rPr>
          <w:lang w:val="bg-BG"/>
        </w:rPr>
      </w:pPr>
      <w:r w:rsidRPr="00F64DB6">
        <w:t>През г</w:t>
      </w:r>
      <w:r w:rsidR="00F64DB6" w:rsidRPr="00F64DB6">
        <w:t>одината</w:t>
      </w:r>
      <w:r w:rsidRPr="00F64DB6">
        <w:t xml:space="preserve"> е провед</w:t>
      </w:r>
      <w:r w:rsidR="00E479BD">
        <w:rPr>
          <w:lang w:val="bg-BG"/>
        </w:rPr>
        <w:t>ено едно официално</w:t>
      </w:r>
      <w:r w:rsidRPr="00F64DB6">
        <w:t xml:space="preserve"> общо </w:t>
      </w:r>
      <w:r w:rsidR="00EA3C05">
        <w:t>събрани</w:t>
      </w:r>
      <w:r w:rsidR="00E479BD">
        <w:rPr>
          <w:lang w:val="bg-BG"/>
        </w:rPr>
        <w:t>е</w:t>
      </w:r>
      <w:r w:rsidR="00EA3C05">
        <w:rPr>
          <w:lang w:val="bg-BG"/>
        </w:rPr>
        <w:t>.</w:t>
      </w:r>
      <w:r w:rsidRPr="00F64DB6">
        <w:t xml:space="preserve">При провеждането </w:t>
      </w:r>
      <w:r w:rsidR="00E479BD">
        <w:rPr>
          <w:lang w:val="bg-BG"/>
        </w:rPr>
        <w:t>му</w:t>
      </w:r>
      <w:r w:rsidR="00C57AF8">
        <w:rPr>
          <w:lang w:val="bg-BG"/>
        </w:rPr>
        <w:t>,</w:t>
      </w:r>
      <w:r w:rsidRPr="00F64DB6">
        <w:t xml:space="preserve"> </w:t>
      </w:r>
      <w:r w:rsidR="00C57AF8">
        <w:rPr>
          <w:lang w:val="bg-BG"/>
        </w:rPr>
        <w:t>н</w:t>
      </w:r>
      <w:r w:rsidR="00EA3C05">
        <w:t xml:space="preserve">а основание чл.79, ал.2, т.6 от </w:t>
      </w:r>
      <w:proofErr w:type="gramStart"/>
      <w:r w:rsidR="00EA3C05">
        <w:t xml:space="preserve">ЗСВ </w:t>
      </w:r>
      <w:r w:rsidR="00C57AF8">
        <w:rPr>
          <w:lang w:val="bg-BG"/>
        </w:rPr>
        <w:t xml:space="preserve"> се</w:t>
      </w:r>
      <w:proofErr w:type="gramEnd"/>
      <w:r w:rsidR="00C57AF8">
        <w:rPr>
          <w:lang w:val="bg-BG"/>
        </w:rPr>
        <w:t xml:space="preserve"> </w:t>
      </w:r>
      <w:r w:rsidR="00EA3C05">
        <w:t>обсъ</w:t>
      </w:r>
      <w:r w:rsidR="00E479BD">
        <w:rPr>
          <w:lang w:val="bg-BG"/>
        </w:rPr>
        <w:t>ди</w:t>
      </w:r>
      <w:r w:rsidR="00EA3C05">
        <w:t xml:space="preserve"> годишния доклад </w:t>
      </w:r>
      <w:r w:rsidR="00C57AF8">
        <w:t>за дейността на съда за 201</w:t>
      </w:r>
      <w:r w:rsidR="00E479BD">
        <w:rPr>
          <w:lang w:val="bg-BG"/>
        </w:rPr>
        <w:t>8</w:t>
      </w:r>
      <w:r w:rsidR="00C57AF8">
        <w:t xml:space="preserve">г. </w:t>
      </w:r>
      <w:r w:rsidR="00C57AF8">
        <w:rPr>
          <w:lang w:val="bg-BG"/>
        </w:rPr>
        <w:t xml:space="preserve">Приеха се </w:t>
      </w:r>
      <w:r w:rsidR="00EA3C05">
        <w:t xml:space="preserve"> Изменения във Вътрешни правила на НРС случайно разпределение</w:t>
      </w:r>
      <w:r w:rsidR="00877C72">
        <w:rPr>
          <w:lang w:val="bg-BG"/>
        </w:rPr>
        <w:t>.</w:t>
      </w:r>
    </w:p>
    <w:p w:rsidR="00070714" w:rsidRPr="00070714" w:rsidRDefault="00070714" w:rsidP="00070714">
      <w:pPr>
        <w:ind w:firstLine="708"/>
        <w:jc w:val="both"/>
        <w:rPr>
          <w:b/>
          <w:color w:val="FF0000"/>
          <w:u w:val="single"/>
          <w:lang w:val="bg-BG"/>
        </w:rPr>
      </w:pPr>
    </w:p>
    <w:p w:rsidR="00D90AD1" w:rsidRPr="00634A1A" w:rsidRDefault="00D90AD1" w:rsidP="00D90AD1">
      <w:pPr>
        <w:ind w:firstLine="708"/>
        <w:jc w:val="both"/>
        <w:rPr>
          <w:u w:val="single"/>
          <w:lang w:val="bg-BG"/>
        </w:rPr>
      </w:pPr>
      <w:proofErr w:type="gramStart"/>
      <w:r w:rsidRPr="00634A1A">
        <w:rPr>
          <w:u w:val="single"/>
        </w:rPr>
        <w:t>ОТЧЕТ НА ДЕЙНОСТТА НА РС НЕСЕБЪР В ИЗПЪЛНЕНИЕ НА ДЕЙНОСТИТЕ ПО КОМ</w:t>
      </w:r>
      <w:r w:rsidR="00CE2E96" w:rsidRPr="00634A1A">
        <w:rPr>
          <w:u w:val="single"/>
          <w:lang w:val="bg-BG"/>
        </w:rPr>
        <w:t>У</w:t>
      </w:r>
      <w:r w:rsidRPr="00634A1A">
        <w:rPr>
          <w:u w:val="single"/>
        </w:rPr>
        <w:t xml:space="preserve">НИКАЦИОННАТА СТРАТЕГИЯ НА СЪДЕБНАТА ВЛАСТ 2014Г.-2020 </w:t>
      </w:r>
      <w:r w:rsidR="00877C72">
        <w:rPr>
          <w:u w:val="single"/>
          <w:lang w:val="bg-BG"/>
        </w:rPr>
        <w:t>за</w:t>
      </w:r>
      <w:r w:rsidRPr="00634A1A">
        <w:rPr>
          <w:u w:val="single"/>
        </w:rPr>
        <w:t xml:space="preserve"> 201</w:t>
      </w:r>
      <w:r w:rsidR="00877C72">
        <w:rPr>
          <w:u w:val="single"/>
          <w:lang w:val="bg-BG"/>
        </w:rPr>
        <w:t>9</w:t>
      </w:r>
      <w:r w:rsidRPr="00634A1A">
        <w:rPr>
          <w:u w:val="single"/>
          <w:lang w:val="bg-BG"/>
        </w:rPr>
        <w:t>г</w:t>
      </w:r>
      <w:r w:rsidRPr="00634A1A">
        <w:rPr>
          <w:u w:val="single"/>
        </w:rPr>
        <w:t>.</w:t>
      </w:r>
      <w:proofErr w:type="gramEnd"/>
    </w:p>
    <w:p w:rsidR="00D90AD1" w:rsidRPr="00634A1A" w:rsidRDefault="00D90AD1" w:rsidP="00D90AD1">
      <w:pPr>
        <w:ind w:firstLine="708"/>
        <w:jc w:val="both"/>
        <w:rPr>
          <w:b/>
          <w:u w:val="single"/>
          <w:lang w:val="bg-BG"/>
        </w:rPr>
      </w:pPr>
    </w:p>
    <w:p w:rsidR="00877C72" w:rsidRPr="00877C72" w:rsidRDefault="00877C72" w:rsidP="00877C72">
      <w:pPr>
        <w:ind w:firstLine="720"/>
        <w:jc w:val="both"/>
        <w:rPr>
          <w:lang w:val="bg-BG"/>
        </w:rPr>
      </w:pPr>
      <w:r w:rsidRPr="00877C72">
        <w:rPr>
          <w:lang w:val="bg-BG"/>
        </w:rPr>
        <w:t>ДЕН НА ОТВОРЕНИ ВРАТИ В РС НЕСЕБЪР</w:t>
      </w:r>
    </w:p>
    <w:p w:rsidR="00877C72" w:rsidRPr="00877C72" w:rsidRDefault="00877C72" w:rsidP="00877C72">
      <w:pPr>
        <w:ind w:firstLine="720"/>
        <w:jc w:val="both"/>
        <w:rPr>
          <w:lang w:val="bg-BG"/>
        </w:rPr>
      </w:pPr>
      <w:r w:rsidRPr="00877C72">
        <w:rPr>
          <w:lang w:val="bg-BG"/>
        </w:rPr>
        <w:t>Инициативата е залегнала в ПЛАН ЗА ДЕЙСТВИЕ ЗА ИЗПЪЛНЕНИЕ НА КОМУНИКАЦИОННАТА СТРАТЕГИЯ НА РАЙОНЕН СЪД НЕСЕБЪР 2014-2020г.</w:t>
      </w:r>
    </w:p>
    <w:p w:rsidR="00877C72" w:rsidRPr="00877C72" w:rsidRDefault="00877C72" w:rsidP="00877C72">
      <w:pPr>
        <w:ind w:firstLine="720"/>
        <w:jc w:val="both"/>
        <w:rPr>
          <w:lang w:val="bg-BG"/>
        </w:rPr>
      </w:pPr>
    </w:p>
    <w:p w:rsidR="00877C72" w:rsidRPr="00877C72" w:rsidRDefault="00877C72" w:rsidP="00877C72">
      <w:pPr>
        <w:ind w:firstLine="720"/>
        <w:jc w:val="both"/>
        <w:rPr>
          <w:lang w:val="bg-BG"/>
        </w:rPr>
      </w:pPr>
      <w:r w:rsidRPr="00877C72">
        <w:rPr>
          <w:lang w:val="bg-BG"/>
        </w:rPr>
        <w:t>Ден на отворените врати в РС Несебър се проведе под надслов „Езикът на омразата и съдебният език на правосъдието“.</w:t>
      </w:r>
    </w:p>
    <w:p w:rsidR="00877C72" w:rsidRDefault="00877C72" w:rsidP="00877C72">
      <w:pPr>
        <w:ind w:firstLine="720"/>
        <w:jc w:val="both"/>
        <w:rPr>
          <w:lang w:val="bg-BG"/>
        </w:rPr>
      </w:pPr>
      <w:r w:rsidRPr="00877C72">
        <w:rPr>
          <w:lang w:val="bg-BG"/>
        </w:rPr>
        <w:t xml:space="preserve">Проведен </w:t>
      </w:r>
      <w:r>
        <w:rPr>
          <w:lang w:val="bg-BG"/>
        </w:rPr>
        <w:t>е</w:t>
      </w:r>
      <w:r w:rsidRPr="00877C72">
        <w:rPr>
          <w:lang w:val="bg-BG"/>
        </w:rPr>
        <w:t xml:space="preserve"> симулиран наказателен процес по случай за обвинение в клевета, разпространена чрез социалните мрежи с участието на ученици от ОУ „Св.Св. Кирил и Методий“- гр.Обзор.  </w:t>
      </w:r>
      <w:r w:rsidR="00634A1A" w:rsidRPr="00634A1A">
        <w:rPr>
          <w:lang w:val="bg-BG"/>
        </w:rPr>
        <w:t>П</w:t>
      </w:r>
    </w:p>
    <w:p w:rsidR="00C7245C" w:rsidRPr="00634A1A" w:rsidRDefault="00634A1A" w:rsidP="00877C72">
      <w:pPr>
        <w:ind w:firstLine="720"/>
        <w:jc w:val="both"/>
        <w:rPr>
          <w:b/>
          <w:u w:val="single"/>
          <w:lang w:val="bg-BG"/>
        </w:rPr>
      </w:pPr>
      <w:r w:rsidRPr="00634A1A">
        <w:rPr>
          <w:lang w:val="bg-BG"/>
        </w:rPr>
        <w:t>о всички мероприятия по горепосочените дей</w:t>
      </w:r>
      <w:r w:rsidR="00687476">
        <w:rPr>
          <w:lang w:val="bg-BG"/>
        </w:rPr>
        <w:t>ност</w:t>
      </w:r>
      <w:r w:rsidRPr="00634A1A">
        <w:rPr>
          <w:lang w:val="bg-BG"/>
        </w:rPr>
        <w:t xml:space="preserve">и, оранизатор, координатор, участник и лектор е </w:t>
      </w:r>
      <w:r w:rsidR="00A772AD" w:rsidRPr="00634A1A">
        <w:rPr>
          <w:lang w:val="bg-BG"/>
        </w:rPr>
        <w:t>Съдия М.Берберова</w:t>
      </w:r>
      <w:r w:rsidRPr="00634A1A">
        <w:rPr>
          <w:lang w:val="bg-BG"/>
        </w:rPr>
        <w:t>.</w:t>
      </w:r>
    </w:p>
    <w:p w:rsidR="00412073" w:rsidRDefault="00412073" w:rsidP="000800BD">
      <w:pPr>
        <w:ind w:firstLine="720"/>
        <w:jc w:val="both"/>
        <w:rPr>
          <w:b/>
          <w:color w:val="FF0000"/>
          <w:u w:val="single"/>
          <w:lang w:val="bg-BG"/>
        </w:rPr>
      </w:pPr>
    </w:p>
    <w:p w:rsidR="00C07EB5" w:rsidRPr="00634A1A" w:rsidRDefault="00C07EB5" w:rsidP="000800BD">
      <w:pPr>
        <w:ind w:firstLine="720"/>
        <w:jc w:val="both"/>
        <w:rPr>
          <w:u w:val="single"/>
          <w:lang w:val="bg-BG"/>
        </w:rPr>
      </w:pPr>
      <w:r w:rsidRPr="00634A1A">
        <w:rPr>
          <w:u w:val="single"/>
          <w:lang w:val="bg-BG"/>
        </w:rPr>
        <w:t>ОБУЧЕНИЯ</w:t>
      </w:r>
    </w:p>
    <w:p w:rsidR="00634A1A" w:rsidRPr="00503B97" w:rsidRDefault="00634A1A" w:rsidP="000800BD">
      <w:pPr>
        <w:ind w:firstLine="720"/>
        <w:jc w:val="both"/>
        <w:rPr>
          <w:u w:val="single"/>
          <w:lang w:val="bg-BG"/>
        </w:rPr>
      </w:pPr>
    </w:p>
    <w:p w:rsidR="00C07EB5" w:rsidRDefault="00C07EB5" w:rsidP="00C07EB5">
      <w:pPr>
        <w:ind w:firstLine="720"/>
        <w:jc w:val="both"/>
        <w:rPr>
          <w:lang w:val="bg-BG"/>
        </w:rPr>
      </w:pPr>
      <w:r>
        <w:rPr>
          <w:lang w:val="bg-BG"/>
        </w:rPr>
        <w:t>Проведени са следните обучителни мероприятия:</w:t>
      </w:r>
    </w:p>
    <w:p w:rsidR="00877C72" w:rsidRPr="00877C72" w:rsidRDefault="00877C72" w:rsidP="00877C72">
      <w:pPr>
        <w:ind w:firstLine="720"/>
        <w:jc w:val="both"/>
        <w:rPr>
          <w:lang w:val="bg-BG"/>
        </w:rPr>
      </w:pPr>
      <w:r w:rsidRPr="00877C72">
        <w:rPr>
          <w:lang w:val="bg-BG"/>
        </w:rPr>
        <w:t>Публична дискусия-Обществено обсъждане относно въвеждане методология за оценка на прилагането на ГПК, НПК и АПК – Евгени Узунов- Адм.ръководител, председател;</w:t>
      </w:r>
    </w:p>
    <w:p w:rsidR="00877C72" w:rsidRPr="00877C72" w:rsidRDefault="00877C72" w:rsidP="00877C72">
      <w:pPr>
        <w:ind w:firstLine="720"/>
        <w:jc w:val="both"/>
        <w:rPr>
          <w:lang w:val="bg-BG"/>
        </w:rPr>
      </w:pPr>
      <w:r w:rsidRPr="00877C72">
        <w:rPr>
          <w:lang w:val="bg-BG"/>
        </w:rPr>
        <w:tab/>
      </w:r>
    </w:p>
    <w:p w:rsidR="00877C72" w:rsidRPr="00877C72" w:rsidRDefault="00877C72" w:rsidP="00877C72">
      <w:pPr>
        <w:ind w:firstLine="720"/>
        <w:jc w:val="both"/>
        <w:rPr>
          <w:lang w:val="bg-BG"/>
        </w:rPr>
      </w:pPr>
      <w:r w:rsidRPr="00877C72">
        <w:rPr>
          <w:lang w:val="bg-BG"/>
        </w:rPr>
        <w:tab/>
      </w:r>
    </w:p>
    <w:p w:rsidR="00877C72" w:rsidRPr="00877C72" w:rsidRDefault="00877C72" w:rsidP="00877C72">
      <w:pPr>
        <w:ind w:firstLine="720"/>
        <w:jc w:val="both"/>
        <w:rPr>
          <w:lang w:val="bg-BG"/>
        </w:rPr>
      </w:pPr>
      <w:r w:rsidRPr="00877C72">
        <w:rPr>
          <w:lang w:val="bg-BG"/>
        </w:rPr>
        <w:t>„Принципът  „Ne bis in idem“ в европейското право. Прилагането на принципа „Ne bis in idem“ при конкуренция между наказателноадминистративната отговорност спрямо едно лице за едно и също деяние.Преглед на практиката на СЕС“ – съдия Мария Берберова-Георгиева;</w:t>
      </w:r>
    </w:p>
    <w:p w:rsidR="00877C72" w:rsidRPr="00877C72" w:rsidRDefault="00877C72" w:rsidP="00877C72">
      <w:pPr>
        <w:ind w:firstLine="720"/>
        <w:jc w:val="both"/>
        <w:rPr>
          <w:lang w:val="bg-BG"/>
        </w:rPr>
      </w:pPr>
      <w:r w:rsidRPr="00877C72">
        <w:rPr>
          <w:lang w:val="bg-BG"/>
        </w:rPr>
        <w:tab/>
        <w:t>„Публична продан на недвижим имот като способ за индивидуално принудително изпълнение“ – съдия Валери Събев;</w:t>
      </w:r>
      <w:r w:rsidRPr="00877C72">
        <w:rPr>
          <w:lang w:val="bg-BG"/>
        </w:rPr>
        <w:tab/>
      </w:r>
    </w:p>
    <w:p w:rsidR="00877C72" w:rsidRPr="00877C72" w:rsidRDefault="00877C72" w:rsidP="00877C72">
      <w:pPr>
        <w:ind w:firstLine="720"/>
        <w:jc w:val="both"/>
        <w:rPr>
          <w:lang w:val="bg-BG"/>
        </w:rPr>
      </w:pPr>
      <w:r w:rsidRPr="00877C72">
        <w:rPr>
          <w:lang w:val="bg-BG"/>
        </w:rPr>
        <w:t>„Промяна на вписаното основание за уволнение в трудова книжка при незаконосъобразна заповед за прекратяване на ТПО“ – съдия Валери Събев;</w:t>
      </w:r>
    </w:p>
    <w:p w:rsidR="00877C72" w:rsidRPr="00877C72" w:rsidRDefault="00877C72" w:rsidP="00877C72">
      <w:pPr>
        <w:ind w:firstLine="720"/>
        <w:jc w:val="both"/>
        <w:rPr>
          <w:lang w:val="bg-BG"/>
        </w:rPr>
      </w:pPr>
      <w:r w:rsidRPr="00877C72">
        <w:rPr>
          <w:lang w:val="bg-BG"/>
        </w:rPr>
        <w:tab/>
        <w:t>„Европейски стандарти за защита на личните данни“ – съдия Валери Събев;</w:t>
      </w:r>
    </w:p>
    <w:p w:rsidR="00877C72" w:rsidRPr="00877C72" w:rsidRDefault="00877C72" w:rsidP="00877C72">
      <w:pPr>
        <w:ind w:firstLine="720"/>
        <w:jc w:val="both"/>
        <w:rPr>
          <w:lang w:val="bg-BG"/>
        </w:rPr>
      </w:pPr>
      <w:r w:rsidRPr="00877C72">
        <w:rPr>
          <w:lang w:val="bg-BG"/>
        </w:rPr>
        <w:tab/>
        <w:t>„Отговорността на държавата за вреди, настъпили от нарушение правото на ЕС и ЗОДОВ-връзка, приложение и переспектива“- съдия Валери Събев;</w:t>
      </w:r>
    </w:p>
    <w:p w:rsidR="00877C72" w:rsidRPr="00877C72" w:rsidRDefault="00877C72" w:rsidP="00877C72">
      <w:pPr>
        <w:ind w:firstLine="720"/>
        <w:jc w:val="both"/>
        <w:rPr>
          <w:lang w:val="bg-BG"/>
        </w:rPr>
      </w:pPr>
      <w:r w:rsidRPr="00877C72">
        <w:rPr>
          <w:lang w:val="bg-BG"/>
        </w:rPr>
        <w:t>„Актуални проблеми на вещното право и делбата“ – съдии Валери Събев, Йорданка Майска-Иванова, Евгени Узунов;</w:t>
      </w:r>
    </w:p>
    <w:p w:rsidR="00877C72" w:rsidRPr="00877C72" w:rsidRDefault="00877C72" w:rsidP="00877C72">
      <w:pPr>
        <w:ind w:firstLine="720"/>
        <w:jc w:val="both"/>
        <w:rPr>
          <w:lang w:val="bg-BG"/>
        </w:rPr>
      </w:pPr>
      <w:r w:rsidRPr="00877C72">
        <w:rPr>
          <w:lang w:val="bg-BG"/>
        </w:rPr>
        <w:t>„Гражданскоправни аспекти на телесните увреждания“ – съдия Валери Събев;</w:t>
      </w:r>
    </w:p>
    <w:p w:rsidR="00877C72" w:rsidRPr="00877C72" w:rsidRDefault="00877C72" w:rsidP="00877C72">
      <w:pPr>
        <w:ind w:firstLine="720"/>
        <w:jc w:val="both"/>
        <w:rPr>
          <w:lang w:val="bg-BG"/>
        </w:rPr>
      </w:pPr>
      <w:r w:rsidRPr="00877C72">
        <w:rPr>
          <w:lang w:val="bg-BG"/>
        </w:rPr>
        <w:t>„Заповедно производство-проблеми, практика“- съдия Валери Събев;</w:t>
      </w:r>
    </w:p>
    <w:p w:rsidR="00877C72" w:rsidRPr="00877C72" w:rsidRDefault="00877C72" w:rsidP="00877C72">
      <w:pPr>
        <w:ind w:firstLine="720"/>
        <w:jc w:val="both"/>
        <w:rPr>
          <w:lang w:val="bg-BG"/>
        </w:rPr>
      </w:pPr>
      <w:r w:rsidRPr="00877C72">
        <w:rPr>
          <w:lang w:val="bg-BG"/>
        </w:rPr>
        <w:t>„Предизвикателства в работата на районния съдия след назначаването му по реда на чл. 243 от ЗСВ”- съдия Сияна Димитрова;</w:t>
      </w:r>
    </w:p>
    <w:p w:rsidR="00877C72" w:rsidRPr="00877C72" w:rsidRDefault="00877C72" w:rsidP="00877C72">
      <w:pPr>
        <w:ind w:firstLine="720"/>
        <w:jc w:val="both"/>
        <w:rPr>
          <w:lang w:val="bg-BG"/>
        </w:rPr>
      </w:pPr>
      <w:r w:rsidRPr="00877C72">
        <w:rPr>
          <w:lang w:val="bg-BG"/>
        </w:rPr>
        <w:t>„Актуална практика на ЕСПЧ при разглеждане на граждански и търговски дела“ съдии Евгени Узунов, Йорданка Майска-Иванова, Нина Моллова-Белчева, Мария Берберова-Георгиева;</w:t>
      </w:r>
    </w:p>
    <w:p w:rsidR="00877C72" w:rsidRPr="00877C72" w:rsidRDefault="00877C72" w:rsidP="00877C72">
      <w:pPr>
        <w:ind w:firstLine="720"/>
        <w:jc w:val="both"/>
        <w:rPr>
          <w:lang w:val="bg-BG"/>
        </w:rPr>
      </w:pPr>
      <w:r w:rsidRPr="00877C72">
        <w:rPr>
          <w:lang w:val="bg-BG"/>
        </w:rPr>
        <w:t>„Проблеми в съдебната практика относно престъпления със средства на ЕС“- съдия Нина Моллова-Белчева;</w:t>
      </w:r>
    </w:p>
    <w:p w:rsidR="00877C72" w:rsidRPr="00877C72" w:rsidRDefault="00877C72" w:rsidP="00877C72">
      <w:pPr>
        <w:ind w:firstLine="720"/>
        <w:jc w:val="both"/>
        <w:rPr>
          <w:lang w:val="bg-BG"/>
        </w:rPr>
      </w:pPr>
      <w:r w:rsidRPr="00877C72">
        <w:rPr>
          <w:lang w:val="bg-BG"/>
        </w:rPr>
        <w:t>„Престъпление против правосъдието“- съдия Валери Събев;</w:t>
      </w:r>
    </w:p>
    <w:p w:rsidR="00877C72" w:rsidRPr="00877C72" w:rsidRDefault="00877C72" w:rsidP="00877C72">
      <w:pPr>
        <w:ind w:firstLine="720"/>
        <w:jc w:val="both"/>
        <w:rPr>
          <w:lang w:val="bg-BG"/>
        </w:rPr>
      </w:pPr>
      <w:r w:rsidRPr="00877C72">
        <w:rPr>
          <w:lang w:val="bg-BG"/>
        </w:rPr>
        <w:t>„Последици на наследяването в изпълнителния процес“- съдия Валери Събев;</w:t>
      </w:r>
    </w:p>
    <w:p w:rsidR="00877C72" w:rsidRPr="00877C72" w:rsidRDefault="00877C72" w:rsidP="00877C72">
      <w:pPr>
        <w:ind w:firstLine="720"/>
        <w:jc w:val="both"/>
        <w:rPr>
          <w:lang w:val="bg-BG"/>
        </w:rPr>
      </w:pPr>
      <w:r w:rsidRPr="00877C72">
        <w:rPr>
          <w:lang w:val="bg-BG"/>
        </w:rPr>
        <w:t>„Актуални въпроси по приложението на законите за възстановяване на собствеността върху недвижими имоги“-съдия Валери Събев;</w:t>
      </w:r>
    </w:p>
    <w:p w:rsidR="00877C72" w:rsidRPr="00877C72" w:rsidRDefault="00877C72" w:rsidP="00877C72">
      <w:pPr>
        <w:ind w:firstLine="720"/>
        <w:jc w:val="both"/>
        <w:rPr>
          <w:lang w:val="bg-BG"/>
        </w:rPr>
      </w:pPr>
      <w:r w:rsidRPr="00877C72">
        <w:rPr>
          <w:lang w:val="bg-BG"/>
        </w:rPr>
        <w:lastRenderedPageBreak/>
        <w:t>„Практика на ВКС при отрицателни искове“- съдия Валери Събев;</w:t>
      </w:r>
    </w:p>
    <w:p w:rsidR="00877C72" w:rsidRPr="00877C72" w:rsidRDefault="00877C72" w:rsidP="00877C72">
      <w:pPr>
        <w:ind w:firstLine="720"/>
        <w:jc w:val="both"/>
        <w:rPr>
          <w:lang w:val="bg-BG"/>
        </w:rPr>
      </w:pPr>
      <w:r w:rsidRPr="00877C72">
        <w:rPr>
          <w:lang w:val="bg-BG"/>
        </w:rPr>
        <w:t>„Въведение във философията на възстановителното правосъдие: принципи, практики и приложение в наказателното производство и гражданскоправен контекст“- съдия Валери Събев;</w:t>
      </w:r>
    </w:p>
    <w:p w:rsidR="00877C72" w:rsidRPr="00877C72" w:rsidRDefault="00877C72" w:rsidP="00877C72">
      <w:pPr>
        <w:ind w:firstLine="720"/>
        <w:jc w:val="both"/>
        <w:rPr>
          <w:lang w:val="bg-BG"/>
        </w:rPr>
      </w:pPr>
      <w:r w:rsidRPr="00877C72">
        <w:rPr>
          <w:lang w:val="bg-BG"/>
        </w:rPr>
        <w:t>„Практически аспекти по разследването и доказването на престъпления против горския фонд“- съдия Валери Събев;</w:t>
      </w:r>
    </w:p>
    <w:p w:rsidR="00877C72" w:rsidRPr="00877C72" w:rsidRDefault="00877C72" w:rsidP="00877C72">
      <w:pPr>
        <w:ind w:firstLine="720"/>
        <w:jc w:val="both"/>
        <w:rPr>
          <w:lang w:val="bg-BG"/>
        </w:rPr>
      </w:pPr>
      <w:r w:rsidRPr="00877C72">
        <w:rPr>
          <w:lang w:val="bg-BG"/>
        </w:rPr>
        <w:t>„Съвременни аспекти на пробацията.Стандарти и процедури при изпълнението и“- съдия Валери Събев;</w:t>
      </w:r>
    </w:p>
    <w:p w:rsidR="00877C72" w:rsidRPr="00877C72" w:rsidRDefault="00877C72" w:rsidP="00877C72">
      <w:pPr>
        <w:ind w:firstLine="720"/>
        <w:jc w:val="both"/>
        <w:rPr>
          <w:lang w:val="bg-BG"/>
        </w:rPr>
      </w:pPr>
      <w:r w:rsidRPr="00877C72">
        <w:rPr>
          <w:lang w:val="bg-BG"/>
        </w:rPr>
        <w:t>„Имуществени отношения между съпрузите.Нови моменти в правото на ЕС.Актуални проблеми, свързани със защита правата на децата и родителската отговорност.Производства по чл.127а СК“- съдия Валери Събев;</w:t>
      </w:r>
    </w:p>
    <w:p w:rsidR="00877C72" w:rsidRPr="00877C72" w:rsidRDefault="00877C72" w:rsidP="00877C72">
      <w:pPr>
        <w:ind w:firstLine="720"/>
        <w:jc w:val="both"/>
        <w:rPr>
          <w:lang w:val="bg-BG"/>
        </w:rPr>
      </w:pPr>
      <w:r w:rsidRPr="00877C72">
        <w:rPr>
          <w:lang w:val="bg-BG"/>
        </w:rPr>
        <w:t>„Особени правила за непълнолетни.Разпит на непълнолетни“ – съдия Валери Събев;</w:t>
      </w:r>
    </w:p>
    <w:p w:rsidR="00877C72" w:rsidRPr="00877C72" w:rsidRDefault="00877C72" w:rsidP="00877C72">
      <w:pPr>
        <w:ind w:firstLine="720"/>
        <w:jc w:val="both"/>
        <w:rPr>
          <w:lang w:val="bg-BG"/>
        </w:rPr>
      </w:pPr>
    </w:p>
    <w:p w:rsidR="00877C72" w:rsidRPr="00877C72" w:rsidRDefault="00877C72" w:rsidP="00877C72">
      <w:pPr>
        <w:ind w:firstLine="720"/>
        <w:jc w:val="both"/>
        <w:rPr>
          <w:lang w:val="bg-BG"/>
        </w:rPr>
      </w:pPr>
    </w:p>
    <w:p w:rsidR="00877C72" w:rsidRPr="00877C72" w:rsidRDefault="00877C72" w:rsidP="00877C72">
      <w:pPr>
        <w:ind w:firstLine="720"/>
        <w:jc w:val="both"/>
        <w:rPr>
          <w:lang w:val="bg-BG"/>
        </w:rPr>
      </w:pPr>
      <w:r w:rsidRPr="00877C72">
        <w:rPr>
          <w:lang w:val="bg-BG"/>
        </w:rPr>
        <w:t>„Регламент 1215/2012, Европейска заповед за запор на банкови сметки, Европейска заповед за плащане“. – Рени Георгиева – Държавен съдебен изпълнител;</w:t>
      </w:r>
    </w:p>
    <w:p w:rsidR="00877C72" w:rsidRPr="00877C72" w:rsidRDefault="00877C72" w:rsidP="00877C72">
      <w:pPr>
        <w:ind w:firstLine="720"/>
        <w:jc w:val="both"/>
        <w:rPr>
          <w:lang w:val="bg-BG"/>
        </w:rPr>
      </w:pPr>
      <w:r w:rsidRPr="00877C72">
        <w:rPr>
          <w:lang w:val="bg-BG"/>
        </w:rPr>
        <w:t>„Учредяване право на строеж, договори за строителство, предварителни договори – облигационно-правни и вещно-правни аспекти“.- Рени Георгиева – Държавен съдебен изпълнител;</w:t>
      </w:r>
    </w:p>
    <w:p w:rsidR="00412073" w:rsidRDefault="00877C72" w:rsidP="00877C72">
      <w:pPr>
        <w:ind w:firstLine="720"/>
        <w:jc w:val="both"/>
        <w:rPr>
          <w:b/>
          <w:u w:val="single"/>
          <w:lang w:val="bg-BG"/>
        </w:rPr>
      </w:pPr>
      <w:r w:rsidRPr="00877C72">
        <w:rPr>
          <w:lang w:val="bg-BG"/>
        </w:rPr>
        <w:t>„Обучение за работа с информационна система на съдебното изпълнение“- Рени Георгиева – Държавен съдебен изпълнител;</w:t>
      </w:r>
    </w:p>
    <w:p w:rsidR="000D035B" w:rsidRDefault="000D035B" w:rsidP="000800BD">
      <w:pPr>
        <w:ind w:firstLine="720"/>
        <w:jc w:val="both"/>
        <w:rPr>
          <w:u w:val="single"/>
          <w:lang w:val="bg-BG"/>
        </w:rPr>
      </w:pPr>
    </w:p>
    <w:p w:rsidR="000800BD" w:rsidRPr="00634A1A" w:rsidRDefault="000800BD" w:rsidP="000800BD">
      <w:pPr>
        <w:ind w:firstLine="720"/>
        <w:jc w:val="both"/>
        <w:rPr>
          <w:u w:val="single"/>
          <w:lang w:val="bg-BG"/>
        </w:rPr>
      </w:pPr>
      <w:r w:rsidRPr="00634A1A">
        <w:rPr>
          <w:u w:val="single"/>
          <w:lang w:val="bg-BG"/>
        </w:rPr>
        <w:t>СЪДЕБНО ИЗПЪЛНЕНИЕ</w:t>
      </w:r>
    </w:p>
    <w:p w:rsidR="00F64DB6" w:rsidRPr="00F64DB6" w:rsidRDefault="00F64DB6" w:rsidP="000800BD">
      <w:pPr>
        <w:ind w:firstLine="720"/>
        <w:jc w:val="both"/>
        <w:rPr>
          <w:b/>
          <w:u w:val="single"/>
          <w:lang w:val="bg-BG"/>
        </w:rPr>
      </w:pPr>
    </w:p>
    <w:p w:rsidR="000800BD" w:rsidRPr="00F64DB6" w:rsidRDefault="000800BD" w:rsidP="000800BD">
      <w:pPr>
        <w:ind w:firstLine="720"/>
        <w:jc w:val="both"/>
        <w:rPr>
          <w:u w:val="single"/>
          <w:lang w:val="bg-BG"/>
        </w:rPr>
      </w:pPr>
      <w:r w:rsidRPr="00F64DB6">
        <w:rPr>
          <w:lang w:val="bg-BG"/>
        </w:rPr>
        <w:t xml:space="preserve"> </w:t>
      </w:r>
      <w:r w:rsidRPr="00F64DB6">
        <w:rPr>
          <w:u w:val="single"/>
          <w:lang w:val="bg-BG"/>
        </w:rPr>
        <w:t>Брой на постъпили изпълнителни дела.</w:t>
      </w:r>
    </w:p>
    <w:p w:rsidR="00074703" w:rsidRDefault="000533E2" w:rsidP="000800BD">
      <w:pPr>
        <w:ind w:firstLine="720"/>
        <w:jc w:val="both"/>
        <w:rPr>
          <w:lang w:val="bg-BG"/>
        </w:rPr>
      </w:pPr>
      <w:r w:rsidRPr="00F64DB6">
        <w:rPr>
          <w:lang w:val="bg-BG"/>
        </w:rPr>
        <w:t xml:space="preserve">В съдебно-изпълнителна служба при Районен съд –Несебър </w:t>
      </w:r>
      <w:r w:rsidR="00074703" w:rsidRPr="00074703">
        <w:rPr>
          <w:lang w:val="bg-BG"/>
        </w:rPr>
        <w:t>през 201</w:t>
      </w:r>
      <w:r w:rsidR="00074703">
        <w:rPr>
          <w:lang w:val="bg-BG"/>
        </w:rPr>
        <w:t>9</w:t>
      </w:r>
      <w:r w:rsidR="00074703" w:rsidRPr="00074703">
        <w:rPr>
          <w:lang w:val="bg-BG"/>
        </w:rPr>
        <w:t xml:space="preserve">г. са образувани </w:t>
      </w:r>
      <w:r w:rsidR="00074703">
        <w:rPr>
          <w:lang w:val="bg-BG"/>
        </w:rPr>
        <w:t>112</w:t>
      </w:r>
      <w:r w:rsidR="00074703" w:rsidRPr="00074703">
        <w:rPr>
          <w:lang w:val="bg-BG"/>
        </w:rPr>
        <w:t xml:space="preserve"> изпълнителни дела, като заедно с несвършените в началото на отчетния период – 3</w:t>
      </w:r>
      <w:r w:rsidR="00074703">
        <w:rPr>
          <w:lang w:val="bg-BG"/>
        </w:rPr>
        <w:t>05</w:t>
      </w:r>
      <w:r w:rsidR="00074703" w:rsidRPr="00074703">
        <w:rPr>
          <w:lang w:val="bg-BG"/>
        </w:rPr>
        <w:t xml:space="preserve">, общо за разглеждане са били </w:t>
      </w:r>
      <w:r w:rsidR="00074703">
        <w:rPr>
          <w:lang w:val="bg-BG"/>
        </w:rPr>
        <w:t>417</w:t>
      </w:r>
      <w:r w:rsidR="00074703" w:rsidRPr="00074703">
        <w:rPr>
          <w:lang w:val="bg-BG"/>
        </w:rPr>
        <w:t xml:space="preserve"> дела, като от тях са свършени общо </w:t>
      </w:r>
      <w:r w:rsidR="002E6A05">
        <w:rPr>
          <w:lang w:val="bg-BG"/>
        </w:rPr>
        <w:t>78</w:t>
      </w:r>
      <w:r w:rsidR="00074703" w:rsidRPr="00074703">
        <w:rPr>
          <w:lang w:val="bg-BG"/>
        </w:rPr>
        <w:t xml:space="preserve"> дела, от които </w:t>
      </w:r>
      <w:r w:rsidR="002E6A05">
        <w:rPr>
          <w:lang w:val="bg-BG"/>
        </w:rPr>
        <w:t>41</w:t>
      </w:r>
      <w:r w:rsidR="00074703" w:rsidRPr="00074703">
        <w:rPr>
          <w:lang w:val="bg-BG"/>
        </w:rPr>
        <w:t xml:space="preserve"> поради реализиране на вземането</w:t>
      </w:r>
      <w:r w:rsidR="002E6A05">
        <w:rPr>
          <w:lang w:val="bg-BG"/>
        </w:rPr>
        <w:t>,</w:t>
      </w:r>
      <w:r w:rsidR="00074703" w:rsidRPr="00074703">
        <w:rPr>
          <w:lang w:val="bg-BG"/>
        </w:rPr>
        <w:t xml:space="preserve"> </w:t>
      </w:r>
      <w:r w:rsidR="002E6A05">
        <w:rPr>
          <w:lang w:val="bg-BG"/>
        </w:rPr>
        <w:t>22</w:t>
      </w:r>
      <w:r w:rsidR="00074703" w:rsidRPr="00074703">
        <w:rPr>
          <w:lang w:val="bg-BG"/>
        </w:rPr>
        <w:t xml:space="preserve"> по други причини</w:t>
      </w:r>
      <w:r w:rsidR="002E6A05">
        <w:rPr>
          <w:lang w:val="bg-BG"/>
        </w:rPr>
        <w:t>, а 4 дела са изпратени на друг съдебен изпълнител.</w:t>
      </w:r>
      <w:r w:rsidR="00074703" w:rsidRPr="00074703">
        <w:rPr>
          <w:lang w:val="bg-BG"/>
        </w:rPr>
        <w:t>.Останали несвършени към края на отчетния период – 3</w:t>
      </w:r>
      <w:r w:rsidR="002E6A05">
        <w:rPr>
          <w:lang w:val="bg-BG"/>
        </w:rPr>
        <w:t>39</w:t>
      </w:r>
      <w:r w:rsidR="00074703" w:rsidRPr="00074703">
        <w:rPr>
          <w:lang w:val="bg-BG"/>
        </w:rPr>
        <w:t>дела.</w:t>
      </w:r>
    </w:p>
    <w:p w:rsidR="008815D0" w:rsidRDefault="002E6A05" w:rsidP="002E6A05">
      <w:pPr>
        <w:ind w:firstLine="720"/>
        <w:jc w:val="both"/>
        <w:rPr>
          <w:lang w:val="bg-BG"/>
        </w:rPr>
      </w:pPr>
      <w:r>
        <w:rPr>
          <w:lang w:val="bg-BG"/>
        </w:rPr>
        <w:t>П</w:t>
      </w:r>
      <w:r w:rsidR="000533E2" w:rsidRPr="00F64DB6">
        <w:rPr>
          <w:lang w:val="bg-BG"/>
        </w:rPr>
        <w:t>рез 201</w:t>
      </w:r>
      <w:r w:rsidR="008815D0">
        <w:rPr>
          <w:lang w:val="bg-BG"/>
        </w:rPr>
        <w:t>8</w:t>
      </w:r>
      <w:r w:rsidR="000533E2" w:rsidRPr="00F64DB6">
        <w:rPr>
          <w:lang w:val="bg-BG"/>
        </w:rPr>
        <w:t xml:space="preserve">г. </w:t>
      </w:r>
      <w:r w:rsidR="00695345" w:rsidRPr="00F64DB6">
        <w:rPr>
          <w:lang w:val="bg-BG"/>
        </w:rPr>
        <w:t>са</w:t>
      </w:r>
      <w:r w:rsidR="000533E2" w:rsidRPr="00F64DB6">
        <w:rPr>
          <w:lang w:val="bg-BG"/>
        </w:rPr>
        <w:t xml:space="preserve"> образувани</w:t>
      </w:r>
      <w:r w:rsidR="008815D0">
        <w:rPr>
          <w:lang w:val="bg-BG"/>
        </w:rPr>
        <w:t xml:space="preserve"> 91 изпълнителни дела</w:t>
      </w:r>
      <w:r w:rsidR="008815D0" w:rsidRPr="008815D0">
        <w:rPr>
          <w:lang w:val="bg-BG"/>
        </w:rPr>
        <w:t xml:space="preserve">, като заедно с несвършените в началото на отчетния период – </w:t>
      </w:r>
      <w:r w:rsidR="008815D0">
        <w:rPr>
          <w:lang w:val="bg-BG"/>
        </w:rPr>
        <w:t>303</w:t>
      </w:r>
      <w:r w:rsidR="008815D0" w:rsidRPr="008815D0">
        <w:rPr>
          <w:lang w:val="bg-BG"/>
        </w:rPr>
        <w:t xml:space="preserve">, общо за разглеждане са били </w:t>
      </w:r>
      <w:r w:rsidR="008815D0">
        <w:rPr>
          <w:lang w:val="bg-BG"/>
        </w:rPr>
        <w:t>394</w:t>
      </w:r>
      <w:r w:rsidR="008815D0" w:rsidRPr="008815D0">
        <w:rPr>
          <w:lang w:val="bg-BG"/>
        </w:rPr>
        <w:t xml:space="preserve"> дела, като от тях са свършени общо </w:t>
      </w:r>
      <w:r w:rsidR="008815D0">
        <w:rPr>
          <w:lang w:val="bg-BG"/>
        </w:rPr>
        <w:t>5</w:t>
      </w:r>
      <w:r w:rsidR="008815D0" w:rsidRPr="008815D0">
        <w:rPr>
          <w:lang w:val="bg-BG"/>
        </w:rPr>
        <w:t>1 дела</w:t>
      </w:r>
      <w:r w:rsidR="008815D0">
        <w:rPr>
          <w:lang w:val="bg-BG"/>
        </w:rPr>
        <w:t>, от които 27 поради реализиране на вземането и 24 по други причини.О</w:t>
      </w:r>
      <w:r w:rsidR="008815D0" w:rsidRPr="008815D0">
        <w:rPr>
          <w:lang w:val="bg-BG"/>
        </w:rPr>
        <w:t>станали несвършени към края на отчетния период – 30</w:t>
      </w:r>
      <w:r w:rsidR="008815D0">
        <w:rPr>
          <w:lang w:val="bg-BG"/>
        </w:rPr>
        <w:t>5</w:t>
      </w:r>
      <w:r w:rsidR="008815D0" w:rsidRPr="008815D0">
        <w:rPr>
          <w:lang w:val="bg-BG"/>
        </w:rPr>
        <w:t>дела.</w:t>
      </w:r>
    </w:p>
    <w:p w:rsidR="000533E2" w:rsidRPr="00F64DB6" w:rsidRDefault="000533E2" w:rsidP="000800BD">
      <w:pPr>
        <w:ind w:firstLine="720"/>
        <w:jc w:val="both"/>
        <w:rPr>
          <w:lang w:val="bg-BG"/>
        </w:rPr>
      </w:pPr>
      <w:r w:rsidRPr="00F64DB6">
        <w:rPr>
          <w:lang w:val="bg-BG"/>
        </w:rPr>
        <w:t xml:space="preserve"> </w:t>
      </w:r>
      <w:r w:rsidR="008815D0">
        <w:rPr>
          <w:lang w:val="bg-BG"/>
        </w:rPr>
        <w:t xml:space="preserve">За сравнение през 2017г. са постъпили </w:t>
      </w:r>
      <w:r w:rsidR="00695345" w:rsidRPr="00F64DB6">
        <w:rPr>
          <w:lang w:val="bg-BG"/>
        </w:rPr>
        <w:t>77</w:t>
      </w:r>
      <w:r w:rsidRPr="00F64DB6">
        <w:rPr>
          <w:lang w:val="bg-BG"/>
        </w:rPr>
        <w:t xml:space="preserve"> изпълнителни дела, като заедно с несвършените в началото на отчетния период – </w:t>
      </w:r>
      <w:r w:rsidR="00695345" w:rsidRPr="00F64DB6">
        <w:rPr>
          <w:lang w:val="bg-BG"/>
        </w:rPr>
        <w:t>287</w:t>
      </w:r>
      <w:r w:rsidRPr="00F64DB6">
        <w:rPr>
          <w:lang w:val="bg-BG"/>
        </w:rPr>
        <w:t>, общо за разглеждане са били 3</w:t>
      </w:r>
      <w:r w:rsidR="00695345" w:rsidRPr="00F64DB6">
        <w:rPr>
          <w:lang w:val="bg-BG"/>
        </w:rPr>
        <w:t>64</w:t>
      </w:r>
      <w:r w:rsidRPr="00F64DB6">
        <w:rPr>
          <w:lang w:val="bg-BG"/>
        </w:rPr>
        <w:t xml:space="preserve"> дела, като от тях са свършени общо </w:t>
      </w:r>
      <w:r w:rsidR="00695345" w:rsidRPr="00F64DB6">
        <w:rPr>
          <w:lang w:val="bg-BG"/>
        </w:rPr>
        <w:t>61</w:t>
      </w:r>
      <w:r w:rsidRPr="00F64DB6">
        <w:rPr>
          <w:lang w:val="bg-BG"/>
        </w:rPr>
        <w:t xml:space="preserve"> дела и останали несвършени към края на отчетния период – </w:t>
      </w:r>
      <w:r w:rsidR="00695345" w:rsidRPr="00F64DB6">
        <w:rPr>
          <w:lang w:val="bg-BG"/>
        </w:rPr>
        <w:t>303</w:t>
      </w:r>
      <w:r w:rsidRPr="00F64DB6">
        <w:rPr>
          <w:lang w:val="bg-BG"/>
        </w:rPr>
        <w:t>дела.</w:t>
      </w:r>
    </w:p>
    <w:p w:rsidR="000800BD" w:rsidRPr="00F64DB6" w:rsidRDefault="000800BD" w:rsidP="000800BD">
      <w:pPr>
        <w:ind w:firstLine="720"/>
        <w:jc w:val="both"/>
        <w:rPr>
          <w:u w:val="single"/>
          <w:lang w:val="bg-BG"/>
        </w:rPr>
      </w:pPr>
      <w:r w:rsidRPr="00F64DB6">
        <w:rPr>
          <w:u w:val="single"/>
          <w:lang w:val="bg-BG"/>
        </w:rPr>
        <w:t>Брой на свършените изпълнителни дела.</w:t>
      </w:r>
    </w:p>
    <w:p w:rsidR="002E6A05" w:rsidRDefault="002E6A05" w:rsidP="00B35370">
      <w:pPr>
        <w:ind w:firstLine="1134"/>
        <w:jc w:val="both"/>
        <w:rPr>
          <w:lang w:val="bg-BG"/>
        </w:rPr>
      </w:pPr>
      <w:r w:rsidRPr="002E6A05">
        <w:rPr>
          <w:lang w:val="bg-BG"/>
        </w:rPr>
        <w:t>Общият брой на свършените изпълнителни дела в съдебно-изпълнителната служба при НРС през 201</w:t>
      </w:r>
      <w:r>
        <w:rPr>
          <w:lang w:val="bg-BG"/>
        </w:rPr>
        <w:t>9</w:t>
      </w:r>
      <w:r w:rsidRPr="002E6A05">
        <w:rPr>
          <w:lang w:val="bg-BG"/>
        </w:rPr>
        <w:t xml:space="preserve"> година възлиза на 78 дела, от които 41 поради реализиране на вземането, 22 по други причини, а 4 дела са изпратени на друг съдебен изпълнител.</w:t>
      </w:r>
    </w:p>
    <w:p w:rsidR="008815D0" w:rsidRDefault="008815D0" w:rsidP="00B35370">
      <w:pPr>
        <w:ind w:firstLine="1134"/>
        <w:jc w:val="both"/>
        <w:rPr>
          <w:lang w:val="bg-BG"/>
        </w:rPr>
      </w:pPr>
      <w:r w:rsidRPr="008815D0">
        <w:rPr>
          <w:lang w:val="bg-BG"/>
        </w:rPr>
        <w:t>Общият брой на свършените изпълнителни дела в съдебно-изпълнителната служба при НРС през 201</w:t>
      </w:r>
      <w:r>
        <w:rPr>
          <w:lang w:val="bg-BG"/>
        </w:rPr>
        <w:t>8</w:t>
      </w:r>
      <w:r w:rsidRPr="008815D0">
        <w:rPr>
          <w:lang w:val="bg-BG"/>
        </w:rPr>
        <w:t xml:space="preserve"> година възлиза на </w:t>
      </w:r>
      <w:r>
        <w:rPr>
          <w:lang w:val="bg-BG"/>
        </w:rPr>
        <w:t>5</w:t>
      </w:r>
      <w:r w:rsidRPr="008815D0">
        <w:rPr>
          <w:lang w:val="bg-BG"/>
        </w:rPr>
        <w:t xml:space="preserve">1 дела, като от тях </w:t>
      </w:r>
      <w:r>
        <w:rPr>
          <w:lang w:val="bg-BG"/>
        </w:rPr>
        <w:t>27</w:t>
      </w:r>
      <w:r w:rsidRPr="008815D0">
        <w:rPr>
          <w:lang w:val="bg-BG"/>
        </w:rPr>
        <w:t xml:space="preserve"> са прекратени поради реализиране на вземането, </w:t>
      </w:r>
      <w:r>
        <w:rPr>
          <w:lang w:val="bg-BG"/>
        </w:rPr>
        <w:t>24</w:t>
      </w:r>
      <w:r w:rsidRPr="008815D0">
        <w:rPr>
          <w:lang w:val="bg-BG"/>
        </w:rPr>
        <w:t xml:space="preserve"> по други причини и </w:t>
      </w:r>
      <w:r>
        <w:rPr>
          <w:lang w:val="bg-BG"/>
        </w:rPr>
        <w:t>38</w:t>
      </w:r>
      <w:r w:rsidRPr="008815D0">
        <w:rPr>
          <w:lang w:val="bg-BG"/>
        </w:rPr>
        <w:t xml:space="preserve"> са изпратени на друг съдебен изпълнител.</w:t>
      </w:r>
    </w:p>
    <w:p w:rsidR="00695345" w:rsidRPr="00F64DB6" w:rsidRDefault="00695345" w:rsidP="00B35370">
      <w:pPr>
        <w:ind w:firstLine="1134"/>
        <w:jc w:val="both"/>
        <w:rPr>
          <w:lang w:val="bg-BG"/>
        </w:rPr>
      </w:pPr>
      <w:r w:rsidRPr="00F64DB6">
        <w:rPr>
          <w:lang w:val="bg-BG"/>
        </w:rPr>
        <w:t>Общият брой на свършените изпълнителни дела в съдебно-изпълнителната служба при НРС през 2017 година възлиза на 61 дела, като от тях 37 са прекратени поради реализиране на вземането, 18 по други причини и 6 са изпратени на друг съдебен изпълнител.</w:t>
      </w:r>
    </w:p>
    <w:p w:rsidR="00B35370" w:rsidRPr="00F64DB6" w:rsidRDefault="002E6A05" w:rsidP="00B35370">
      <w:pPr>
        <w:ind w:firstLine="1134"/>
        <w:jc w:val="both"/>
        <w:rPr>
          <w:lang w:val="bg-BG"/>
        </w:rPr>
      </w:pPr>
      <w:r w:rsidRPr="002E6A05">
        <w:rPr>
          <w:lang w:val="bg-BG"/>
        </w:rPr>
        <w:t>Общо събраните суми за 201</w:t>
      </w:r>
      <w:r>
        <w:rPr>
          <w:lang w:val="bg-BG"/>
        </w:rPr>
        <w:t>9</w:t>
      </w:r>
      <w:r w:rsidRPr="002E6A05">
        <w:rPr>
          <w:lang w:val="bg-BG"/>
        </w:rPr>
        <w:t xml:space="preserve">г. са в размер на </w:t>
      </w:r>
      <w:r>
        <w:rPr>
          <w:lang w:val="bg-BG"/>
        </w:rPr>
        <w:t>263398</w:t>
      </w:r>
      <w:r w:rsidRPr="002E6A05">
        <w:rPr>
          <w:lang w:val="bg-BG"/>
        </w:rPr>
        <w:t xml:space="preserve">лв., като от тях доброволно са платени </w:t>
      </w:r>
      <w:r>
        <w:rPr>
          <w:lang w:val="bg-BG"/>
        </w:rPr>
        <w:t>12523</w:t>
      </w:r>
      <w:r w:rsidRPr="002E6A05">
        <w:rPr>
          <w:lang w:val="bg-BG"/>
        </w:rPr>
        <w:t xml:space="preserve"> лева</w:t>
      </w:r>
      <w:r w:rsidR="008815D0" w:rsidRPr="008815D0">
        <w:rPr>
          <w:lang w:val="bg-BG"/>
        </w:rPr>
        <w:t xml:space="preserve">Общо събраните суми </w:t>
      </w:r>
      <w:r w:rsidR="008815D0">
        <w:rPr>
          <w:lang w:val="bg-BG"/>
        </w:rPr>
        <w:t xml:space="preserve">за 2018г. </w:t>
      </w:r>
      <w:r w:rsidR="008815D0" w:rsidRPr="008815D0">
        <w:rPr>
          <w:lang w:val="bg-BG"/>
        </w:rPr>
        <w:t xml:space="preserve">са в размер на </w:t>
      </w:r>
      <w:r w:rsidR="008815D0">
        <w:rPr>
          <w:lang w:val="bg-BG"/>
        </w:rPr>
        <w:t>104428</w:t>
      </w:r>
      <w:r w:rsidR="008815D0" w:rsidRPr="008815D0">
        <w:rPr>
          <w:lang w:val="bg-BG"/>
        </w:rPr>
        <w:t>лв., като от тях доброволно са платени</w:t>
      </w:r>
      <w:r w:rsidR="008815D0">
        <w:rPr>
          <w:lang w:val="bg-BG"/>
        </w:rPr>
        <w:t xml:space="preserve"> 24625 лева</w:t>
      </w:r>
      <w:r w:rsidR="0039005F" w:rsidRPr="00F64DB6">
        <w:rPr>
          <w:lang w:val="bg-BG"/>
        </w:rPr>
        <w:t xml:space="preserve">Общо събраните суми </w:t>
      </w:r>
      <w:r w:rsidR="008815D0">
        <w:rPr>
          <w:lang w:val="bg-BG"/>
        </w:rPr>
        <w:t xml:space="preserve">  за 2017г.</w:t>
      </w:r>
      <w:r w:rsidR="0039005F" w:rsidRPr="00F64DB6">
        <w:rPr>
          <w:lang w:val="bg-BG"/>
        </w:rPr>
        <w:t xml:space="preserve">са в размер на </w:t>
      </w:r>
      <w:r w:rsidR="00AE6B2B" w:rsidRPr="00F64DB6">
        <w:rPr>
          <w:lang w:val="bg-BG"/>
        </w:rPr>
        <w:t>49927</w:t>
      </w:r>
      <w:r w:rsidR="00527FBA" w:rsidRPr="00F64DB6">
        <w:rPr>
          <w:lang w:val="bg-BG"/>
        </w:rPr>
        <w:t>лв.</w:t>
      </w:r>
      <w:r w:rsidR="009B0F8B" w:rsidRPr="00F64DB6">
        <w:rPr>
          <w:lang w:val="bg-BG"/>
        </w:rPr>
        <w:t>, като от тях доброволно са платени</w:t>
      </w:r>
      <w:r w:rsidR="008815D0">
        <w:rPr>
          <w:lang w:val="bg-BG"/>
        </w:rPr>
        <w:t xml:space="preserve"> </w:t>
      </w:r>
      <w:r w:rsidR="00AE6B2B" w:rsidRPr="00F64DB6">
        <w:rPr>
          <w:lang w:val="bg-BG"/>
        </w:rPr>
        <w:t>14151</w:t>
      </w:r>
      <w:r w:rsidR="006A2B9F" w:rsidRPr="00F64DB6">
        <w:rPr>
          <w:lang w:val="bg-BG"/>
        </w:rPr>
        <w:t xml:space="preserve">, ефективността </w:t>
      </w:r>
      <w:r w:rsidR="006A2B9F" w:rsidRPr="00F64DB6">
        <w:rPr>
          <w:lang w:val="bg-BG"/>
        </w:rPr>
        <w:lastRenderedPageBreak/>
        <w:t xml:space="preserve">на събираемост </w:t>
      </w:r>
      <w:r w:rsidR="00AE6B2B" w:rsidRPr="00F64DB6">
        <w:rPr>
          <w:lang w:val="bg-BG"/>
        </w:rPr>
        <w:t xml:space="preserve">драстично е </w:t>
      </w:r>
      <w:r w:rsidR="008815D0">
        <w:rPr>
          <w:lang w:val="bg-BG"/>
        </w:rPr>
        <w:t>увеличена</w:t>
      </w:r>
      <w:r w:rsidR="006A2B9F" w:rsidRPr="00F64DB6">
        <w:rPr>
          <w:lang w:val="bg-BG"/>
        </w:rPr>
        <w:t xml:space="preserve"> спрямо 201</w:t>
      </w:r>
      <w:r>
        <w:rPr>
          <w:lang w:val="bg-BG"/>
        </w:rPr>
        <w:t>8</w:t>
      </w:r>
      <w:r w:rsidR="006A2B9F" w:rsidRPr="00F64DB6">
        <w:rPr>
          <w:lang w:val="bg-BG"/>
        </w:rPr>
        <w:t>г.</w:t>
      </w:r>
      <w:r w:rsidR="008815D0">
        <w:rPr>
          <w:lang w:val="bg-BG"/>
        </w:rPr>
        <w:t>но  драстично намалена спрямо 2016г</w:t>
      </w:r>
      <w:r>
        <w:rPr>
          <w:lang w:val="bg-BG"/>
        </w:rPr>
        <w:t>.Останали са несъбрани вземания в размер на 721149 лева. Буди тревога факта на увеличение на несъбраните суми поради опрощаване, давност, обезсилване и др.-в размер на 188358 лева.</w:t>
      </w:r>
    </w:p>
    <w:p w:rsidR="006A2B9F" w:rsidRPr="00F64DB6" w:rsidRDefault="006A2B9F" w:rsidP="00622176">
      <w:pPr>
        <w:ind w:firstLine="720"/>
        <w:jc w:val="both"/>
        <w:rPr>
          <w:u w:val="single"/>
          <w:lang w:val="bg-BG"/>
        </w:rPr>
      </w:pPr>
    </w:p>
    <w:p w:rsidR="000800BD" w:rsidRPr="00F64DB6" w:rsidRDefault="000800BD" w:rsidP="00622176">
      <w:pPr>
        <w:ind w:firstLine="720"/>
        <w:jc w:val="both"/>
        <w:rPr>
          <w:u w:val="single"/>
          <w:lang w:val="bg-BG"/>
        </w:rPr>
      </w:pPr>
      <w:r w:rsidRPr="00F64DB6">
        <w:rPr>
          <w:u w:val="single"/>
          <w:lang w:val="bg-BG"/>
        </w:rPr>
        <w:t>Сравнителен анализ за постъпленията за последните години.</w:t>
      </w:r>
    </w:p>
    <w:p w:rsidR="000800BD" w:rsidRDefault="000800BD" w:rsidP="00627638">
      <w:pPr>
        <w:ind w:firstLine="720"/>
        <w:jc w:val="both"/>
        <w:rPr>
          <w:lang w:val="bg-BG"/>
        </w:rPr>
      </w:pPr>
      <w:r w:rsidRPr="00F64DB6">
        <w:rPr>
          <w:lang w:val="bg-BG"/>
        </w:rPr>
        <w:t xml:space="preserve">Сравнителният анализ на постъпленията на образувани изпълнителни дела за последните години показва тенденция на </w:t>
      </w:r>
      <w:r w:rsidR="008815D0">
        <w:rPr>
          <w:lang w:val="bg-BG"/>
        </w:rPr>
        <w:t>увеличение</w:t>
      </w:r>
      <w:r w:rsidR="00F64DB6" w:rsidRPr="00F64DB6">
        <w:rPr>
          <w:lang w:val="bg-BG"/>
        </w:rPr>
        <w:t xml:space="preserve"> през последната година</w:t>
      </w:r>
      <w:r w:rsidRPr="00F64DB6">
        <w:rPr>
          <w:lang w:val="bg-BG"/>
        </w:rPr>
        <w:t xml:space="preserve">. Така образувани </w:t>
      </w:r>
      <w:r w:rsidR="00E7785F" w:rsidRPr="00F64DB6">
        <w:rPr>
          <w:lang w:val="bg-BG"/>
        </w:rPr>
        <w:t>дела</w:t>
      </w:r>
      <w:r w:rsidRPr="00F64DB6">
        <w:rPr>
          <w:lang w:val="bg-BG"/>
        </w:rPr>
        <w:t xml:space="preserve"> </w:t>
      </w:r>
      <w:r w:rsidR="009B0F8B" w:rsidRPr="00F64DB6">
        <w:rPr>
          <w:lang w:val="bg-BG"/>
        </w:rPr>
        <w:t>през</w:t>
      </w:r>
      <w:r w:rsidR="002E6A05">
        <w:rPr>
          <w:lang w:val="bg-BG"/>
        </w:rPr>
        <w:t xml:space="preserve">2 </w:t>
      </w:r>
      <w:r w:rsidR="002E6A05" w:rsidRPr="00F64DB6">
        <w:rPr>
          <w:lang w:val="bg-BG"/>
        </w:rPr>
        <w:t>017г</w:t>
      </w:r>
      <w:r w:rsidR="002E6A05">
        <w:rPr>
          <w:lang w:val="bg-BG"/>
        </w:rPr>
        <w:t>-</w:t>
      </w:r>
      <w:r w:rsidR="008815D0">
        <w:rPr>
          <w:lang w:val="bg-BG"/>
        </w:rPr>
        <w:t xml:space="preserve"> </w:t>
      </w:r>
      <w:r w:rsidR="00F64DB6" w:rsidRPr="00F64DB6">
        <w:rPr>
          <w:lang w:val="bg-BG"/>
        </w:rPr>
        <w:t>77</w:t>
      </w:r>
      <w:r w:rsidR="002E6A05">
        <w:rPr>
          <w:lang w:val="bg-BG"/>
        </w:rPr>
        <w:t>,</w:t>
      </w:r>
      <w:r w:rsidR="00F64DB6" w:rsidRPr="00F64DB6">
        <w:rPr>
          <w:lang w:val="bg-BG"/>
        </w:rPr>
        <w:t xml:space="preserve"> през 2</w:t>
      </w:r>
      <w:r w:rsidR="002E6A05">
        <w:rPr>
          <w:lang w:val="bg-BG"/>
        </w:rPr>
        <w:t>018г. -</w:t>
      </w:r>
      <w:r w:rsidR="008815D0">
        <w:rPr>
          <w:lang w:val="bg-BG"/>
        </w:rPr>
        <w:t xml:space="preserve"> 91 </w:t>
      </w:r>
      <w:r w:rsidR="002E6A05">
        <w:rPr>
          <w:lang w:val="bg-BG"/>
        </w:rPr>
        <w:t xml:space="preserve"> и 112 </w:t>
      </w:r>
      <w:r w:rsidR="008815D0">
        <w:rPr>
          <w:lang w:val="bg-BG"/>
        </w:rPr>
        <w:t>през настоящата отчетна година.</w:t>
      </w:r>
    </w:p>
    <w:p w:rsidR="0023212E" w:rsidRPr="00F64DB6" w:rsidRDefault="0023212E" w:rsidP="00627638">
      <w:pPr>
        <w:ind w:firstLine="720"/>
        <w:jc w:val="both"/>
        <w:rPr>
          <w:lang w:val="bg-BG"/>
        </w:rPr>
      </w:pPr>
      <w:r>
        <w:rPr>
          <w:lang w:val="bg-BG"/>
        </w:rPr>
        <w:t xml:space="preserve">Събраните такси са едва в размер на </w:t>
      </w:r>
      <w:r w:rsidR="002E6A05">
        <w:rPr>
          <w:lang w:val="bg-BG"/>
        </w:rPr>
        <w:t>12814</w:t>
      </w:r>
      <w:r>
        <w:rPr>
          <w:lang w:val="bg-BG"/>
        </w:rPr>
        <w:t xml:space="preserve"> лева.</w:t>
      </w:r>
    </w:p>
    <w:p w:rsidR="000800BD" w:rsidRPr="001879D2" w:rsidRDefault="000800BD" w:rsidP="000800BD">
      <w:pPr>
        <w:ind w:firstLine="1134"/>
        <w:jc w:val="both"/>
        <w:rPr>
          <w:color w:val="FF0000"/>
          <w:lang w:val="bg-BG"/>
        </w:rPr>
      </w:pPr>
    </w:p>
    <w:p w:rsidR="000800BD" w:rsidRPr="00634A1A" w:rsidRDefault="000800BD" w:rsidP="000800BD">
      <w:pPr>
        <w:ind w:left="1134"/>
        <w:jc w:val="both"/>
        <w:rPr>
          <w:u w:val="single"/>
          <w:lang w:val="bg-BG"/>
        </w:rPr>
      </w:pPr>
      <w:r w:rsidRPr="00634A1A">
        <w:rPr>
          <w:lang w:val="bg-BG"/>
        </w:rPr>
        <w:t xml:space="preserve"> </w:t>
      </w:r>
      <w:r w:rsidRPr="00634A1A">
        <w:rPr>
          <w:u w:val="single"/>
          <w:lang w:val="bg-BG"/>
        </w:rPr>
        <w:t>СЛУЖБА ПО ВПИСВАНИЯТА</w:t>
      </w:r>
    </w:p>
    <w:p w:rsidR="00634A1A" w:rsidRPr="008C7915" w:rsidRDefault="00634A1A" w:rsidP="000800BD">
      <w:pPr>
        <w:ind w:left="1134"/>
        <w:jc w:val="both"/>
        <w:rPr>
          <w:b/>
          <w:u w:val="single"/>
          <w:lang w:val="bg-BG"/>
        </w:rPr>
      </w:pPr>
    </w:p>
    <w:p w:rsidR="002E6A05" w:rsidRDefault="002E6A05" w:rsidP="008C7374">
      <w:pPr>
        <w:ind w:left="142" w:firstLine="992"/>
        <w:jc w:val="both"/>
        <w:rPr>
          <w:lang w:val="bg-BG"/>
        </w:rPr>
      </w:pPr>
      <w:r w:rsidRPr="002E6A05">
        <w:rPr>
          <w:lang w:val="bg-BG"/>
        </w:rPr>
        <w:t>Видно от двойно-входящ регистър на АВ при НсРС през 201</w:t>
      </w:r>
      <w:r>
        <w:rPr>
          <w:lang w:val="bg-BG"/>
        </w:rPr>
        <w:t>9</w:t>
      </w:r>
      <w:r w:rsidRPr="002E6A05">
        <w:rPr>
          <w:lang w:val="bg-BG"/>
        </w:rPr>
        <w:t xml:space="preserve">г. по разпореждане на съдиите по вписванията са извършени общо </w:t>
      </w:r>
      <w:r w:rsidR="00292D89">
        <w:rPr>
          <w:lang w:val="bg-BG"/>
        </w:rPr>
        <w:t>8419</w:t>
      </w:r>
      <w:r w:rsidRPr="002E6A05">
        <w:rPr>
          <w:lang w:val="bg-BG"/>
        </w:rPr>
        <w:t xml:space="preserve"> вписвания.Постановени са </w:t>
      </w:r>
      <w:r w:rsidR="00292D89">
        <w:rPr>
          <w:lang w:val="bg-BG"/>
        </w:rPr>
        <w:t>92</w:t>
      </w:r>
      <w:r w:rsidRPr="002E6A05">
        <w:rPr>
          <w:lang w:val="bg-BG"/>
        </w:rPr>
        <w:t xml:space="preserve"> отказа. Издадени са </w:t>
      </w:r>
      <w:r w:rsidR="00292D89">
        <w:rPr>
          <w:lang w:val="bg-BG"/>
        </w:rPr>
        <w:t xml:space="preserve">4134 </w:t>
      </w:r>
      <w:r w:rsidRPr="002E6A05">
        <w:rPr>
          <w:lang w:val="bg-BG"/>
        </w:rPr>
        <w:t xml:space="preserve">бр.удостоверения за вещни тежести и са дадени разпореждания са издаване на </w:t>
      </w:r>
      <w:r w:rsidR="00292D89">
        <w:rPr>
          <w:lang w:val="bg-BG"/>
        </w:rPr>
        <w:t>5291</w:t>
      </w:r>
      <w:r w:rsidRPr="002E6A05">
        <w:rPr>
          <w:lang w:val="bg-BG"/>
        </w:rPr>
        <w:t xml:space="preserve"> преписа,събрани такси </w:t>
      </w:r>
      <w:r w:rsidR="00292D89">
        <w:rPr>
          <w:lang w:val="bg-BG"/>
        </w:rPr>
        <w:t>1 184 236.84</w:t>
      </w:r>
      <w:r w:rsidRPr="002E6A05">
        <w:rPr>
          <w:lang w:val="bg-BG"/>
        </w:rPr>
        <w:t xml:space="preserve"> лв., удостоверения материален интерес е </w:t>
      </w:r>
      <w:r w:rsidR="00292D89">
        <w:rPr>
          <w:lang w:val="bg-BG"/>
        </w:rPr>
        <w:t>1 385 879 963</w:t>
      </w:r>
      <w:r w:rsidRPr="002E6A05">
        <w:rPr>
          <w:lang w:val="bg-BG"/>
        </w:rPr>
        <w:t xml:space="preserve"> лв.</w:t>
      </w:r>
    </w:p>
    <w:p w:rsidR="0023212E" w:rsidRDefault="0039005F" w:rsidP="008C7374">
      <w:pPr>
        <w:ind w:left="142" w:firstLine="992"/>
        <w:jc w:val="both"/>
        <w:rPr>
          <w:lang w:val="bg-BG"/>
        </w:rPr>
      </w:pPr>
      <w:r w:rsidRPr="00AA7BDE">
        <w:rPr>
          <w:lang w:val="bg-BG"/>
        </w:rPr>
        <w:t>Видно от двойно-входящ регистър на А</w:t>
      </w:r>
      <w:r w:rsidR="00AA7BDE" w:rsidRPr="00AA7BDE">
        <w:rPr>
          <w:lang w:val="bg-BG"/>
        </w:rPr>
        <w:t>В</w:t>
      </w:r>
      <w:r w:rsidRPr="00AA7BDE">
        <w:rPr>
          <w:lang w:val="bg-BG"/>
        </w:rPr>
        <w:t xml:space="preserve"> при Н</w:t>
      </w:r>
      <w:r w:rsidR="0023212E">
        <w:rPr>
          <w:lang w:val="bg-BG"/>
        </w:rPr>
        <w:t>с</w:t>
      </w:r>
      <w:r w:rsidRPr="00AA7BDE">
        <w:rPr>
          <w:lang w:val="bg-BG"/>
        </w:rPr>
        <w:t xml:space="preserve">РС </w:t>
      </w:r>
      <w:r w:rsidR="0023212E" w:rsidRPr="0023212E">
        <w:rPr>
          <w:lang w:val="bg-BG"/>
        </w:rPr>
        <w:t>през 201</w:t>
      </w:r>
      <w:r w:rsidR="0023212E">
        <w:rPr>
          <w:lang w:val="bg-BG"/>
        </w:rPr>
        <w:t>8</w:t>
      </w:r>
      <w:r w:rsidR="0023212E" w:rsidRPr="0023212E">
        <w:rPr>
          <w:lang w:val="bg-BG"/>
        </w:rPr>
        <w:t>г. по разпореждане на съдиите по вписванията са извършени общо 8</w:t>
      </w:r>
      <w:r w:rsidR="0023212E">
        <w:rPr>
          <w:lang w:val="bg-BG"/>
        </w:rPr>
        <w:t>794</w:t>
      </w:r>
      <w:r w:rsidR="0023212E" w:rsidRPr="0023212E">
        <w:rPr>
          <w:lang w:val="bg-BG"/>
        </w:rPr>
        <w:t xml:space="preserve"> вписвания.</w:t>
      </w:r>
      <w:r w:rsidR="0023212E">
        <w:rPr>
          <w:lang w:val="bg-BG"/>
        </w:rPr>
        <w:t>Постановени са 112 отказа.</w:t>
      </w:r>
      <w:r w:rsidR="0023212E" w:rsidRPr="0023212E">
        <w:rPr>
          <w:lang w:val="bg-BG"/>
        </w:rPr>
        <w:t xml:space="preserve"> </w:t>
      </w:r>
      <w:r w:rsidR="0023212E">
        <w:rPr>
          <w:lang w:val="bg-BG"/>
        </w:rPr>
        <w:t>И</w:t>
      </w:r>
      <w:r w:rsidR="0023212E" w:rsidRPr="0023212E">
        <w:rPr>
          <w:lang w:val="bg-BG"/>
        </w:rPr>
        <w:t xml:space="preserve">здадени са </w:t>
      </w:r>
      <w:r w:rsidR="0023212E">
        <w:rPr>
          <w:lang w:val="bg-BG"/>
        </w:rPr>
        <w:t>3823</w:t>
      </w:r>
      <w:r w:rsidR="0023212E" w:rsidRPr="0023212E">
        <w:rPr>
          <w:lang w:val="bg-BG"/>
        </w:rPr>
        <w:t xml:space="preserve">бр.удостоверения за вещни тежести и са дадени разпореждания са издаване на </w:t>
      </w:r>
      <w:r w:rsidR="0023212E">
        <w:rPr>
          <w:lang w:val="bg-BG"/>
        </w:rPr>
        <w:t>4155</w:t>
      </w:r>
      <w:r w:rsidR="0023212E" w:rsidRPr="0023212E">
        <w:rPr>
          <w:lang w:val="bg-BG"/>
        </w:rPr>
        <w:t xml:space="preserve"> преписа,събрани такси </w:t>
      </w:r>
      <w:r w:rsidR="0023212E">
        <w:rPr>
          <w:lang w:val="bg-BG"/>
        </w:rPr>
        <w:t>902 399</w:t>
      </w:r>
      <w:r w:rsidR="0023212E" w:rsidRPr="0023212E">
        <w:rPr>
          <w:lang w:val="bg-BG"/>
        </w:rPr>
        <w:t xml:space="preserve"> лв., удостоверения материален интерес е </w:t>
      </w:r>
      <w:r w:rsidR="0023212E">
        <w:rPr>
          <w:lang w:val="bg-BG"/>
        </w:rPr>
        <w:t>1 038 496 321</w:t>
      </w:r>
      <w:r w:rsidR="0023212E" w:rsidRPr="0023212E">
        <w:rPr>
          <w:lang w:val="bg-BG"/>
        </w:rPr>
        <w:t xml:space="preserve"> лв.</w:t>
      </w:r>
    </w:p>
    <w:p w:rsidR="005E17D9" w:rsidRDefault="0023212E" w:rsidP="008C7374">
      <w:pPr>
        <w:ind w:left="142" w:firstLine="992"/>
        <w:jc w:val="both"/>
        <w:rPr>
          <w:lang w:val="bg-BG"/>
        </w:rPr>
      </w:pPr>
      <w:r>
        <w:rPr>
          <w:lang w:val="bg-BG"/>
        </w:rPr>
        <w:t>П</w:t>
      </w:r>
      <w:r w:rsidR="008C7915" w:rsidRPr="00AA7BDE">
        <w:rPr>
          <w:lang w:val="bg-BG"/>
        </w:rPr>
        <w:t xml:space="preserve">рез </w:t>
      </w:r>
      <w:r w:rsidR="005E17D9" w:rsidRPr="005E17D9">
        <w:rPr>
          <w:lang w:val="bg-BG"/>
        </w:rPr>
        <w:t>201</w:t>
      </w:r>
      <w:r w:rsidR="005E17D9">
        <w:rPr>
          <w:lang w:val="bg-BG"/>
        </w:rPr>
        <w:t>7</w:t>
      </w:r>
      <w:r w:rsidR="005E17D9" w:rsidRPr="005E17D9">
        <w:rPr>
          <w:lang w:val="bg-BG"/>
        </w:rPr>
        <w:t xml:space="preserve">г. по разпореждане на съдиите по вписванията са извършени общо </w:t>
      </w:r>
      <w:r w:rsidR="005E17D9">
        <w:rPr>
          <w:lang w:val="bg-BG"/>
        </w:rPr>
        <w:t>8200</w:t>
      </w:r>
      <w:r w:rsidR="005E17D9" w:rsidRPr="005E17D9">
        <w:rPr>
          <w:lang w:val="bg-BG"/>
        </w:rPr>
        <w:t xml:space="preserve"> вписвания. Постановени са </w:t>
      </w:r>
      <w:r w:rsidR="005E17D9">
        <w:rPr>
          <w:lang w:val="bg-BG"/>
        </w:rPr>
        <w:t>141</w:t>
      </w:r>
      <w:r w:rsidR="005E17D9" w:rsidRPr="005E17D9">
        <w:rPr>
          <w:lang w:val="bg-BG"/>
        </w:rPr>
        <w:t xml:space="preserve"> бр.отказа за вписване, издадени са </w:t>
      </w:r>
      <w:r w:rsidR="005E17D9">
        <w:rPr>
          <w:lang w:val="bg-BG"/>
        </w:rPr>
        <w:t>3438</w:t>
      </w:r>
      <w:r w:rsidR="005E17D9" w:rsidRPr="005E17D9">
        <w:rPr>
          <w:lang w:val="bg-BG"/>
        </w:rPr>
        <w:t xml:space="preserve">бр.удостоверения за вещни тежести и са дадени разпореждания са издаване на </w:t>
      </w:r>
      <w:r w:rsidR="005E17D9">
        <w:rPr>
          <w:lang w:val="bg-BG"/>
        </w:rPr>
        <w:t>3869</w:t>
      </w:r>
      <w:r w:rsidR="005E17D9" w:rsidRPr="005E17D9">
        <w:rPr>
          <w:lang w:val="bg-BG"/>
        </w:rPr>
        <w:t xml:space="preserve"> преписа,събрани такси </w:t>
      </w:r>
      <w:r w:rsidR="005E17D9">
        <w:rPr>
          <w:lang w:val="bg-BG"/>
        </w:rPr>
        <w:t xml:space="preserve">968 432.18 </w:t>
      </w:r>
      <w:r w:rsidR="005E17D9" w:rsidRPr="005E17D9">
        <w:rPr>
          <w:lang w:val="bg-BG"/>
        </w:rPr>
        <w:t xml:space="preserve">лв., удостоверения материален интерес е 1 </w:t>
      </w:r>
      <w:r w:rsidR="005E17D9">
        <w:rPr>
          <w:lang w:val="bg-BG"/>
        </w:rPr>
        <w:t xml:space="preserve">172343374 </w:t>
      </w:r>
      <w:r w:rsidR="005E17D9" w:rsidRPr="005E17D9">
        <w:rPr>
          <w:lang w:val="bg-BG"/>
        </w:rPr>
        <w:t>лв.</w:t>
      </w:r>
    </w:p>
    <w:p w:rsidR="00503B97" w:rsidRDefault="00503B97" w:rsidP="00503B97">
      <w:pPr>
        <w:ind w:left="142" w:firstLine="992"/>
        <w:jc w:val="both"/>
        <w:rPr>
          <w:lang w:val="bg-BG"/>
        </w:rPr>
      </w:pPr>
      <w:r>
        <w:rPr>
          <w:lang w:val="bg-BG"/>
        </w:rPr>
        <w:t>Въпреки очевидната св</w:t>
      </w:r>
      <w:r w:rsidR="0039361B">
        <w:rPr>
          <w:lang w:val="bg-BG"/>
        </w:rPr>
        <w:t>ръх-</w:t>
      </w:r>
      <w:r>
        <w:rPr>
          <w:lang w:val="bg-BG"/>
        </w:rPr>
        <w:t xml:space="preserve">натовареност, Министъра на правосъдието на РБ </w:t>
      </w:r>
      <w:r w:rsidR="00292D89">
        <w:rPr>
          <w:lang w:val="bg-BG"/>
        </w:rPr>
        <w:t>отказа увеличение на</w:t>
      </w:r>
      <w:r w:rsidRPr="00503B97">
        <w:rPr>
          <w:lang w:val="bg-BG"/>
        </w:rPr>
        <w:t xml:space="preserve"> броя на съдиите по вписванията при Районен съд Несебър с 1 (една) щатна бройка </w:t>
      </w:r>
      <w:r w:rsidR="00292D89">
        <w:rPr>
          <w:lang w:val="bg-BG"/>
        </w:rPr>
        <w:t xml:space="preserve">, като към настоящия момент е в </w:t>
      </w:r>
      <w:r w:rsidR="00292D89" w:rsidRPr="00292D89">
        <w:rPr>
          <w:lang w:val="bg-BG"/>
        </w:rPr>
        <w:t>проект на заповед за откриване на производство по създаване на имотен регистър по чл. 70 от ЗКИР, като в проекта на заповедта за съдебен район – гр. Несебър е предвидено съдии по вписванията Евгения Георгиева Маджарова и Кръстьо Цветанов Кръстев да изготвят имотни партиди за този съдебен район.</w:t>
      </w:r>
    </w:p>
    <w:p w:rsidR="00E831FD" w:rsidRPr="008C7915" w:rsidRDefault="00E831FD" w:rsidP="00F40FD4">
      <w:pPr>
        <w:ind w:firstLine="1134"/>
        <w:jc w:val="both"/>
        <w:rPr>
          <w:lang w:val="bg-BG"/>
        </w:rPr>
      </w:pPr>
    </w:p>
    <w:p w:rsidR="00057DC9" w:rsidRDefault="00057DC9" w:rsidP="00F3065A">
      <w:pPr>
        <w:pStyle w:val="30"/>
        <w:ind w:firstLine="720"/>
      </w:pPr>
    </w:p>
    <w:p w:rsidR="00634A1A" w:rsidRDefault="00634A1A" w:rsidP="00F3065A">
      <w:pPr>
        <w:pStyle w:val="30"/>
        <w:ind w:firstLine="720"/>
      </w:pPr>
    </w:p>
    <w:p w:rsidR="00634A1A" w:rsidRPr="008C7915" w:rsidRDefault="00634A1A" w:rsidP="00F3065A">
      <w:pPr>
        <w:pStyle w:val="30"/>
        <w:ind w:firstLine="720"/>
      </w:pPr>
    </w:p>
    <w:p w:rsidR="00216864" w:rsidRPr="008C7915" w:rsidRDefault="008C5986" w:rsidP="00D90AD1">
      <w:pPr>
        <w:pStyle w:val="30"/>
        <w:ind w:firstLine="720"/>
      </w:pPr>
      <w:r w:rsidRPr="008C7915">
        <w:t>ПРИЛОЖЕНИЯ:</w:t>
      </w:r>
    </w:p>
    <w:p w:rsidR="00216864" w:rsidRPr="008C7915" w:rsidRDefault="008C5986" w:rsidP="00D90AD1">
      <w:pPr>
        <w:ind w:firstLine="720"/>
        <w:jc w:val="both"/>
        <w:rPr>
          <w:lang w:val="ru-RU"/>
        </w:rPr>
      </w:pPr>
      <w:r w:rsidRPr="008C7915">
        <w:rPr>
          <w:lang w:val="ru-RU"/>
        </w:rPr>
        <w:t xml:space="preserve">Приложение </w:t>
      </w:r>
      <w:r w:rsidR="00216864" w:rsidRPr="008C7915">
        <w:rPr>
          <w:lang w:val="ru-RU"/>
        </w:rPr>
        <w:t>№ 2 – Отчет за дейността на РС</w:t>
      </w:r>
      <w:r w:rsidRPr="008C7915">
        <w:rPr>
          <w:lang w:val="bg-BG"/>
        </w:rPr>
        <w:t>-Несебър</w:t>
      </w:r>
      <w:r w:rsidR="00216864" w:rsidRPr="008C7915">
        <w:rPr>
          <w:lang w:val="ru-RU"/>
        </w:rPr>
        <w:t xml:space="preserve"> по наказателни дела за 20</w:t>
      </w:r>
      <w:r w:rsidR="00633678" w:rsidRPr="008C7915">
        <w:rPr>
          <w:lang w:val="ru-RU"/>
        </w:rPr>
        <w:t>1</w:t>
      </w:r>
      <w:r w:rsidR="00292D89">
        <w:rPr>
          <w:lang w:val="ru-RU"/>
        </w:rPr>
        <w:t>9</w:t>
      </w:r>
      <w:r w:rsidR="00216864" w:rsidRPr="008C7915">
        <w:rPr>
          <w:lang w:val="ru-RU"/>
        </w:rPr>
        <w:t>г. – образец на ВСС.</w:t>
      </w:r>
    </w:p>
    <w:p w:rsidR="00216864" w:rsidRPr="008C7915" w:rsidRDefault="008C5986" w:rsidP="00D90AD1">
      <w:pPr>
        <w:ind w:firstLine="720"/>
        <w:jc w:val="both"/>
        <w:rPr>
          <w:lang w:val="bg-BG"/>
        </w:rPr>
      </w:pPr>
      <w:r w:rsidRPr="008C7915">
        <w:rPr>
          <w:lang w:val="ru-RU"/>
        </w:rPr>
        <w:t xml:space="preserve">Приложение </w:t>
      </w:r>
      <w:r w:rsidR="00216864" w:rsidRPr="008C7915">
        <w:rPr>
          <w:lang w:val="ru-RU"/>
        </w:rPr>
        <w:t>№ 3 – Справка за дейността на съдиите в Р</w:t>
      </w:r>
      <w:r w:rsidRPr="008C7915">
        <w:rPr>
          <w:lang w:val="bg-BG"/>
        </w:rPr>
        <w:t>С-Несебър</w:t>
      </w:r>
      <w:r w:rsidR="00216864" w:rsidRPr="008C7915">
        <w:rPr>
          <w:lang w:val="ru-RU"/>
        </w:rPr>
        <w:t xml:space="preserve"> през 12 месеца на 20</w:t>
      </w:r>
      <w:r w:rsidR="00633678" w:rsidRPr="008C7915">
        <w:rPr>
          <w:lang w:val="ru-RU"/>
        </w:rPr>
        <w:t>1</w:t>
      </w:r>
      <w:r w:rsidR="00292D89">
        <w:rPr>
          <w:lang w:val="ru-RU"/>
        </w:rPr>
        <w:t>9</w:t>
      </w:r>
      <w:r w:rsidR="00633678" w:rsidRPr="008C7915">
        <w:rPr>
          <w:lang w:val="ru-RU"/>
        </w:rPr>
        <w:t>г</w:t>
      </w:r>
      <w:r w:rsidR="00216864" w:rsidRPr="008C7915">
        <w:rPr>
          <w:lang w:val="ru-RU"/>
        </w:rPr>
        <w:t xml:space="preserve">. (наказателни дела). </w:t>
      </w:r>
    </w:p>
    <w:p w:rsidR="008C5986" w:rsidRPr="008C7915" w:rsidRDefault="008C5986" w:rsidP="00D90AD1">
      <w:pPr>
        <w:ind w:firstLine="720"/>
        <w:jc w:val="both"/>
        <w:rPr>
          <w:lang w:val="ru-RU"/>
        </w:rPr>
      </w:pPr>
      <w:r w:rsidRPr="008C7915">
        <w:rPr>
          <w:lang w:val="ru-RU"/>
        </w:rPr>
        <w:t xml:space="preserve">Приложение № 4 – Отчет за дейността на </w:t>
      </w:r>
      <w:r w:rsidRPr="008C7915">
        <w:rPr>
          <w:lang w:val="bg-BG"/>
        </w:rPr>
        <w:t>Н</w:t>
      </w:r>
      <w:r w:rsidRPr="008C7915">
        <w:rPr>
          <w:lang w:val="ru-RU"/>
        </w:rPr>
        <w:t xml:space="preserve">РС </w:t>
      </w:r>
      <w:proofErr w:type="gramStart"/>
      <w:r w:rsidRPr="008C7915">
        <w:rPr>
          <w:lang w:val="ru-RU"/>
        </w:rPr>
        <w:t>по граждански</w:t>
      </w:r>
      <w:proofErr w:type="gramEnd"/>
      <w:r w:rsidRPr="008C7915">
        <w:rPr>
          <w:lang w:val="ru-RU"/>
        </w:rPr>
        <w:t xml:space="preserve"> дела за 20</w:t>
      </w:r>
      <w:r w:rsidR="00633678" w:rsidRPr="008C7915">
        <w:rPr>
          <w:lang w:val="ru-RU"/>
        </w:rPr>
        <w:t>1</w:t>
      </w:r>
      <w:r w:rsidR="00292D89">
        <w:rPr>
          <w:lang w:val="ru-RU"/>
        </w:rPr>
        <w:t>9</w:t>
      </w:r>
      <w:r w:rsidRPr="008C7915">
        <w:rPr>
          <w:lang w:val="ru-RU"/>
        </w:rPr>
        <w:t xml:space="preserve">г.  </w:t>
      </w:r>
    </w:p>
    <w:p w:rsidR="00CC4C3A" w:rsidRPr="008C7915" w:rsidRDefault="008C5986" w:rsidP="00D90AD1">
      <w:pPr>
        <w:ind w:firstLine="720"/>
        <w:jc w:val="both"/>
        <w:rPr>
          <w:lang w:val="bg-BG"/>
        </w:rPr>
      </w:pPr>
      <w:r w:rsidRPr="008C7915">
        <w:rPr>
          <w:lang w:val="ru-RU"/>
        </w:rPr>
        <w:t xml:space="preserve">Приложение № 5 – Справка за дейността на съдиите в </w:t>
      </w:r>
      <w:r w:rsidRPr="008C7915">
        <w:rPr>
          <w:lang w:val="bg-BG"/>
        </w:rPr>
        <w:t>НРС</w:t>
      </w:r>
      <w:r w:rsidRPr="008C7915">
        <w:rPr>
          <w:lang w:val="ru-RU"/>
        </w:rPr>
        <w:t xml:space="preserve"> през 12 месеца на 20</w:t>
      </w:r>
      <w:r w:rsidR="00633678" w:rsidRPr="008C7915">
        <w:rPr>
          <w:lang w:val="ru-RU"/>
        </w:rPr>
        <w:t>1</w:t>
      </w:r>
      <w:r w:rsidR="00292D89">
        <w:rPr>
          <w:lang w:val="ru-RU"/>
        </w:rPr>
        <w:t>9</w:t>
      </w:r>
      <w:r w:rsidRPr="008C7915">
        <w:rPr>
          <w:lang w:val="ru-RU"/>
        </w:rPr>
        <w:t xml:space="preserve">г. (граждански дела). </w:t>
      </w:r>
    </w:p>
    <w:p w:rsidR="006D7A37" w:rsidRPr="008C7915" w:rsidRDefault="00E20ED8" w:rsidP="00D90AD1">
      <w:pPr>
        <w:ind w:firstLine="720"/>
        <w:jc w:val="both"/>
        <w:rPr>
          <w:lang w:val="bg-BG"/>
        </w:rPr>
      </w:pPr>
      <w:r w:rsidRPr="008C7915">
        <w:rPr>
          <w:lang w:val="bg-BG"/>
        </w:rPr>
        <w:t>Отчет за дейността на ДСИ в РС-Несебър през 20</w:t>
      </w:r>
      <w:r w:rsidR="00633678" w:rsidRPr="008C7915">
        <w:rPr>
          <w:lang w:val="bg-BG"/>
        </w:rPr>
        <w:t>1</w:t>
      </w:r>
      <w:r w:rsidR="00C07FD1">
        <w:rPr>
          <w:lang w:val="bg-BG"/>
        </w:rPr>
        <w:t>9</w:t>
      </w:r>
      <w:r w:rsidRPr="008C7915">
        <w:rPr>
          <w:lang w:val="bg-BG"/>
        </w:rPr>
        <w:t>г.</w:t>
      </w:r>
      <w:r w:rsidR="00CC4C3A" w:rsidRPr="008C7915">
        <w:rPr>
          <w:lang w:val="bg-BG"/>
        </w:rPr>
        <w:tab/>
      </w:r>
    </w:p>
    <w:p w:rsidR="006D7A37" w:rsidRPr="008C7915" w:rsidRDefault="006D7A37" w:rsidP="00CC4C3A">
      <w:pPr>
        <w:widowControl w:val="0"/>
        <w:ind w:firstLine="720"/>
        <w:jc w:val="both"/>
        <w:rPr>
          <w:lang w:val="bg-BG"/>
        </w:rPr>
      </w:pPr>
    </w:p>
    <w:p w:rsidR="00634A1A" w:rsidRDefault="00846370" w:rsidP="006D7A37">
      <w:pPr>
        <w:widowControl w:val="0"/>
        <w:ind w:left="3600"/>
        <w:jc w:val="both"/>
        <w:rPr>
          <w:lang w:val="bg-BG"/>
        </w:rPr>
      </w:pPr>
      <w:r w:rsidRPr="008C7915">
        <w:rPr>
          <w:lang w:val="bg-BG"/>
        </w:rPr>
        <w:t xml:space="preserve">        </w:t>
      </w:r>
    </w:p>
    <w:p w:rsidR="00042691" w:rsidRPr="008C7915" w:rsidRDefault="00846370" w:rsidP="006D7A37">
      <w:pPr>
        <w:widowControl w:val="0"/>
        <w:ind w:left="3600"/>
        <w:jc w:val="both"/>
        <w:rPr>
          <w:lang w:val="bg-BG"/>
        </w:rPr>
      </w:pPr>
      <w:r w:rsidRPr="008C7915">
        <w:rPr>
          <w:lang w:val="bg-BG"/>
        </w:rPr>
        <w:t xml:space="preserve">    </w:t>
      </w:r>
      <w:r w:rsidR="00042691" w:rsidRPr="008C7915">
        <w:rPr>
          <w:lang w:val="bg-BG"/>
        </w:rPr>
        <w:t>Административен ръководител</w:t>
      </w:r>
    </w:p>
    <w:p w:rsidR="00CC4C3A" w:rsidRPr="008C7915" w:rsidRDefault="00042691" w:rsidP="00042691">
      <w:pPr>
        <w:widowControl w:val="0"/>
        <w:ind w:left="3600" w:firstLine="720"/>
        <w:jc w:val="both"/>
        <w:rPr>
          <w:lang w:val="bg-BG"/>
        </w:rPr>
      </w:pPr>
      <w:r w:rsidRPr="008C7915">
        <w:rPr>
          <w:lang w:val="bg-BG"/>
        </w:rPr>
        <w:t>Районен съд - Несебър</w:t>
      </w:r>
      <w:r w:rsidR="00CC4C3A" w:rsidRPr="008C7915">
        <w:rPr>
          <w:lang w:val="bg-BG"/>
        </w:rPr>
        <w:t>:</w:t>
      </w:r>
    </w:p>
    <w:p w:rsidR="00235EBB" w:rsidRPr="001879D2" w:rsidRDefault="00235EBB" w:rsidP="00CC4C3A">
      <w:pPr>
        <w:widowControl w:val="0"/>
        <w:ind w:firstLine="720"/>
        <w:jc w:val="both"/>
        <w:rPr>
          <w:color w:val="FF0000"/>
          <w:lang w:val="bg-BG"/>
        </w:rPr>
      </w:pPr>
    </w:p>
    <w:p w:rsidR="00C61500" w:rsidRDefault="00B54398" w:rsidP="00C61500">
      <w:pPr>
        <w:ind w:left="1134"/>
        <w:jc w:val="both"/>
        <w:rPr>
          <w:lang w:val="bg-BG"/>
        </w:rPr>
      </w:pPr>
      <w:r w:rsidRPr="001879D2">
        <w:rPr>
          <w:color w:val="FF0000"/>
          <w:lang w:val="bg-BG"/>
        </w:rPr>
        <w:t xml:space="preserve"> </w:t>
      </w:r>
      <w:r w:rsidRPr="001879D2">
        <w:rPr>
          <w:color w:val="FF0000"/>
          <w:lang w:val="bg-BG"/>
        </w:rPr>
        <w:tab/>
      </w:r>
      <w:r w:rsidRPr="001879D2">
        <w:rPr>
          <w:color w:val="FF0000"/>
          <w:lang w:val="bg-BG"/>
        </w:rPr>
        <w:tab/>
      </w:r>
      <w:r w:rsidRPr="001879D2">
        <w:rPr>
          <w:color w:val="FF0000"/>
          <w:lang w:val="bg-BG"/>
        </w:rPr>
        <w:tab/>
      </w:r>
      <w:r w:rsidRPr="001879D2">
        <w:rPr>
          <w:color w:val="FF0000"/>
          <w:lang w:val="bg-BG"/>
        </w:rPr>
        <w:tab/>
      </w:r>
      <w:r w:rsidRPr="001879D2">
        <w:rPr>
          <w:color w:val="FF0000"/>
          <w:lang w:val="bg-BG"/>
        </w:rPr>
        <w:tab/>
      </w:r>
      <w:r w:rsidRPr="001879D2">
        <w:rPr>
          <w:color w:val="FF0000"/>
          <w:lang w:val="bg-BG"/>
        </w:rPr>
        <w:tab/>
      </w:r>
      <w:r w:rsidRPr="001879D2">
        <w:rPr>
          <w:color w:val="FF0000"/>
          <w:lang w:val="bg-BG"/>
        </w:rPr>
        <w:tab/>
      </w:r>
      <w:r w:rsidR="00042691" w:rsidRPr="001879D2">
        <w:rPr>
          <w:color w:val="FF0000"/>
          <w:lang w:val="bg-BG"/>
        </w:rPr>
        <w:t xml:space="preserve">      </w:t>
      </w:r>
      <w:r>
        <w:rPr>
          <w:lang w:val="bg-BG"/>
        </w:rPr>
        <w:t>/</w:t>
      </w:r>
      <w:r w:rsidR="00846370">
        <w:rPr>
          <w:lang w:val="bg-BG"/>
        </w:rPr>
        <w:t>Е.Узунов</w:t>
      </w:r>
      <w:r>
        <w:rPr>
          <w:lang w:val="bg-BG"/>
        </w:rPr>
        <w:t>/</w:t>
      </w:r>
    </w:p>
    <w:sectPr w:rsidR="00C61500" w:rsidSect="00B8396F">
      <w:headerReference w:type="even" r:id="rId15"/>
      <w:headerReference w:type="default" r:id="rId16"/>
      <w:pgSz w:w="11907" w:h="16840" w:code="9"/>
      <w:pgMar w:top="568" w:right="1134" w:bottom="28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5F2" w:rsidRDefault="007255F2">
      <w:r>
        <w:separator/>
      </w:r>
    </w:p>
  </w:endnote>
  <w:endnote w:type="continuationSeparator" w:id="0">
    <w:p w:rsidR="007255F2" w:rsidRDefault="0072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5F2" w:rsidRDefault="007255F2">
      <w:r>
        <w:separator/>
      </w:r>
    </w:p>
  </w:footnote>
  <w:footnote w:type="continuationSeparator" w:id="0">
    <w:p w:rsidR="007255F2" w:rsidRDefault="00725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53" w:rsidRDefault="00965C53" w:rsidP="00E831F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65C53" w:rsidRDefault="00965C5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53" w:rsidRDefault="00965C53" w:rsidP="00E831F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42125">
      <w:rPr>
        <w:rStyle w:val="a8"/>
        <w:noProof/>
      </w:rPr>
      <w:t>10</w:t>
    </w:r>
    <w:r>
      <w:rPr>
        <w:rStyle w:val="a8"/>
      </w:rPr>
      <w:fldChar w:fldCharType="end"/>
    </w:r>
  </w:p>
  <w:p w:rsidR="00965C53" w:rsidRDefault="00965C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C68C0"/>
    <w:multiLevelType w:val="singleLevel"/>
    <w:tmpl w:val="D2F0CC92"/>
    <w:lvl w:ilvl="0">
      <w:start w:val="85"/>
      <w:numFmt w:val="bullet"/>
      <w:lvlText w:val="-"/>
      <w:lvlJc w:val="left"/>
      <w:pPr>
        <w:tabs>
          <w:tab w:val="num" w:pos="927"/>
        </w:tabs>
        <w:ind w:left="927" w:hanging="360"/>
      </w:pPr>
      <w:rPr>
        <w:rFonts w:ascii="Times New Roman" w:hAnsi="Times New Roman" w:hint="default"/>
      </w:rPr>
    </w:lvl>
  </w:abstractNum>
  <w:abstractNum w:abstractNumId="1">
    <w:nsid w:val="172A52AF"/>
    <w:multiLevelType w:val="singleLevel"/>
    <w:tmpl w:val="88F46CB4"/>
    <w:lvl w:ilvl="0">
      <w:start w:val="1"/>
      <w:numFmt w:val="decimal"/>
      <w:lvlText w:val="%1."/>
      <w:lvlJc w:val="left"/>
      <w:pPr>
        <w:tabs>
          <w:tab w:val="num" w:pos="1494"/>
        </w:tabs>
        <w:ind w:left="1494" w:hanging="360"/>
      </w:pPr>
      <w:rPr>
        <w:rFonts w:hint="default"/>
      </w:rPr>
    </w:lvl>
  </w:abstractNum>
  <w:abstractNum w:abstractNumId="2">
    <w:nsid w:val="1AC6475C"/>
    <w:multiLevelType w:val="singleLevel"/>
    <w:tmpl w:val="9644398A"/>
    <w:lvl w:ilvl="0">
      <w:start w:val="3"/>
      <w:numFmt w:val="bullet"/>
      <w:lvlText w:val="-"/>
      <w:lvlJc w:val="left"/>
      <w:pPr>
        <w:tabs>
          <w:tab w:val="num" w:pos="927"/>
        </w:tabs>
        <w:ind w:left="927" w:hanging="360"/>
      </w:pPr>
      <w:rPr>
        <w:rFonts w:ascii="Times New Roman" w:hAnsi="Times New Roman" w:hint="default"/>
        <w:b/>
      </w:rPr>
    </w:lvl>
  </w:abstractNum>
  <w:abstractNum w:abstractNumId="3">
    <w:nsid w:val="1DA910CA"/>
    <w:multiLevelType w:val="singleLevel"/>
    <w:tmpl w:val="84227726"/>
    <w:lvl w:ilvl="0">
      <w:start w:val="1"/>
      <w:numFmt w:val="decimal"/>
      <w:lvlText w:val="%1."/>
      <w:lvlJc w:val="left"/>
      <w:pPr>
        <w:tabs>
          <w:tab w:val="num" w:pos="1569"/>
        </w:tabs>
        <w:ind w:left="1569" w:hanging="435"/>
      </w:pPr>
      <w:rPr>
        <w:rFonts w:hint="default"/>
      </w:rPr>
    </w:lvl>
  </w:abstractNum>
  <w:abstractNum w:abstractNumId="4">
    <w:nsid w:val="217E0867"/>
    <w:multiLevelType w:val="singleLevel"/>
    <w:tmpl w:val="1E449C1A"/>
    <w:lvl w:ilvl="0">
      <w:numFmt w:val="bullet"/>
      <w:lvlText w:val="-"/>
      <w:lvlJc w:val="left"/>
      <w:pPr>
        <w:tabs>
          <w:tab w:val="num" w:pos="927"/>
        </w:tabs>
        <w:ind w:left="927" w:hanging="360"/>
      </w:pPr>
      <w:rPr>
        <w:rFonts w:ascii="Times New Roman" w:hAnsi="Times New Roman" w:hint="default"/>
      </w:rPr>
    </w:lvl>
  </w:abstractNum>
  <w:abstractNum w:abstractNumId="5">
    <w:nsid w:val="25F55EEF"/>
    <w:multiLevelType w:val="singleLevel"/>
    <w:tmpl w:val="9F3079BE"/>
    <w:lvl w:ilvl="0">
      <w:start w:val="3"/>
      <w:numFmt w:val="bullet"/>
      <w:lvlText w:val="-"/>
      <w:lvlJc w:val="left"/>
      <w:pPr>
        <w:tabs>
          <w:tab w:val="num" w:pos="1440"/>
        </w:tabs>
        <w:ind w:left="1440" w:hanging="360"/>
      </w:pPr>
      <w:rPr>
        <w:rFonts w:hint="default"/>
      </w:rPr>
    </w:lvl>
  </w:abstractNum>
  <w:abstractNum w:abstractNumId="6">
    <w:nsid w:val="2FFA3668"/>
    <w:multiLevelType w:val="singleLevel"/>
    <w:tmpl w:val="DDACA9B0"/>
    <w:lvl w:ilvl="0">
      <w:start w:val="1"/>
      <w:numFmt w:val="bullet"/>
      <w:lvlText w:val="-"/>
      <w:lvlJc w:val="left"/>
      <w:pPr>
        <w:tabs>
          <w:tab w:val="num" w:pos="927"/>
        </w:tabs>
        <w:ind w:left="927" w:hanging="360"/>
      </w:pPr>
      <w:rPr>
        <w:rFonts w:ascii="Times New Roman" w:hAnsi="Times New Roman" w:hint="default"/>
      </w:rPr>
    </w:lvl>
  </w:abstractNum>
  <w:abstractNum w:abstractNumId="7">
    <w:nsid w:val="31E96CBC"/>
    <w:multiLevelType w:val="singleLevel"/>
    <w:tmpl w:val="4EBA9C34"/>
    <w:lvl w:ilvl="0">
      <w:start w:val="1"/>
      <w:numFmt w:val="bullet"/>
      <w:lvlText w:val="-"/>
      <w:lvlJc w:val="left"/>
      <w:pPr>
        <w:tabs>
          <w:tab w:val="num" w:pos="927"/>
        </w:tabs>
        <w:ind w:left="927" w:hanging="360"/>
      </w:pPr>
      <w:rPr>
        <w:rFonts w:ascii="Times New Roman" w:hAnsi="Times New Roman" w:hint="default"/>
      </w:rPr>
    </w:lvl>
  </w:abstractNum>
  <w:abstractNum w:abstractNumId="8">
    <w:nsid w:val="34457537"/>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4D62334"/>
    <w:multiLevelType w:val="hybridMultilevel"/>
    <w:tmpl w:val="B6D20A2C"/>
    <w:lvl w:ilvl="0" w:tplc="9DAC3604">
      <w:start w:val="1"/>
      <w:numFmt w:val="decimal"/>
      <w:lvlText w:val="%1."/>
      <w:lvlJc w:val="left"/>
      <w:pPr>
        <w:tabs>
          <w:tab w:val="num" w:pos="1494"/>
        </w:tabs>
        <w:ind w:left="1494" w:hanging="360"/>
      </w:pPr>
      <w:rPr>
        <w:rFonts w:hint="default"/>
        <w:u w:val="single"/>
      </w:rPr>
    </w:lvl>
    <w:lvl w:ilvl="1" w:tplc="04020019" w:tentative="1">
      <w:start w:val="1"/>
      <w:numFmt w:val="lowerLetter"/>
      <w:lvlText w:val="%2."/>
      <w:lvlJc w:val="left"/>
      <w:pPr>
        <w:tabs>
          <w:tab w:val="num" w:pos="2214"/>
        </w:tabs>
        <w:ind w:left="2214" w:hanging="360"/>
      </w:pPr>
    </w:lvl>
    <w:lvl w:ilvl="2" w:tplc="0402001B" w:tentative="1">
      <w:start w:val="1"/>
      <w:numFmt w:val="lowerRoman"/>
      <w:lvlText w:val="%3."/>
      <w:lvlJc w:val="right"/>
      <w:pPr>
        <w:tabs>
          <w:tab w:val="num" w:pos="2934"/>
        </w:tabs>
        <w:ind w:left="2934" w:hanging="180"/>
      </w:pPr>
    </w:lvl>
    <w:lvl w:ilvl="3" w:tplc="0402000F" w:tentative="1">
      <w:start w:val="1"/>
      <w:numFmt w:val="decimal"/>
      <w:lvlText w:val="%4."/>
      <w:lvlJc w:val="left"/>
      <w:pPr>
        <w:tabs>
          <w:tab w:val="num" w:pos="3654"/>
        </w:tabs>
        <w:ind w:left="3654" w:hanging="360"/>
      </w:pPr>
    </w:lvl>
    <w:lvl w:ilvl="4" w:tplc="04020019" w:tentative="1">
      <w:start w:val="1"/>
      <w:numFmt w:val="lowerLetter"/>
      <w:lvlText w:val="%5."/>
      <w:lvlJc w:val="left"/>
      <w:pPr>
        <w:tabs>
          <w:tab w:val="num" w:pos="4374"/>
        </w:tabs>
        <w:ind w:left="4374" w:hanging="360"/>
      </w:pPr>
    </w:lvl>
    <w:lvl w:ilvl="5" w:tplc="0402001B" w:tentative="1">
      <w:start w:val="1"/>
      <w:numFmt w:val="lowerRoman"/>
      <w:lvlText w:val="%6."/>
      <w:lvlJc w:val="right"/>
      <w:pPr>
        <w:tabs>
          <w:tab w:val="num" w:pos="5094"/>
        </w:tabs>
        <w:ind w:left="5094" w:hanging="180"/>
      </w:pPr>
    </w:lvl>
    <w:lvl w:ilvl="6" w:tplc="0402000F" w:tentative="1">
      <w:start w:val="1"/>
      <w:numFmt w:val="decimal"/>
      <w:lvlText w:val="%7."/>
      <w:lvlJc w:val="left"/>
      <w:pPr>
        <w:tabs>
          <w:tab w:val="num" w:pos="5814"/>
        </w:tabs>
        <w:ind w:left="5814" w:hanging="360"/>
      </w:pPr>
    </w:lvl>
    <w:lvl w:ilvl="7" w:tplc="04020019" w:tentative="1">
      <w:start w:val="1"/>
      <w:numFmt w:val="lowerLetter"/>
      <w:lvlText w:val="%8."/>
      <w:lvlJc w:val="left"/>
      <w:pPr>
        <w:tabs>
          <w:tab w:val="num" w:pos="6534"/>
        </w:tabs>
        <w:ind w:left="6534" w:hanging="360"/>
      </w:pPr>
    </w:lvl>
    <w:lvl w:ilvl="8" w:tplc="0402001B" w:tentative="1">
      <w:start w:val="1"/>
      <w:numFmt w:val="lowerRoman"/>
      <w:lvlText w:val="%9."/>
      <w:lvlJc w:val="right"/>
      <w:pPr>
        <w:tabs>
          <w:tab w:val="num" w:pos="7254"/>
        </w:tabs>
        <w:ind w:left="7254" w:hanging="180"/>
      </w:pPr>
    </w:lvl>
  </w:abstractNum>
  <w:abstractNum w:abstractNumId="10">
    <w:nsid w:val="37306029"/>
    <w:multiLevelType w:val="singleLevel"/>
    <w:tmpl w:val="B66844D0"/>
    <w:lvl w:ilvl="0">
      <w:start w:val="1"/>
      <w:numFmt w:val="bullet"/>
      <w:lvlText w:val="-"/>
      <w:lvlJc w:val="left"/>
      <w:pPr>
        <w:tabs>
          <w:tab w:val="num" w:pos="1494"/>
        </w:tabs>
        <w:ind w:left="1494" w:hanging="360"/>
      </w:pPr>
      <w:rPr>
        <w:rFonts w:ascii="Times New Roman" w:hAnsi="Times New Roman" w:hint="default"/>
      </w:rPr>
    </w:lvl>
  </w:abstractNum>
  <w:abstractNum w:abstractNumId="11">
    <w:nsid w:val="3AAF00AD"/>
    <w:multiLevelType w:val="singleLevel"/>
    <w:tmpl w:val="185E47EE"/>
    <w:lvl w:ilvl="0">
      <w:start w:val="1"/>
      <w:numFmt w:val="decimal"/>
      <w:lvlText w:val="%1."/>
      <w:lvlJc w:val="left"/>
      <w:pPr>
        <w:tabs>
          <w:tab w:val="num" w:pos="927"/>
        </w:tabs>
        <w:ind w:left="927" w:hanging="360"/>
      </w:pPr>
      <w:rPr>
        <w:rFonts w:hint="default"/>
      </w:rPr>
    </w:lvl>
  </w:abstractNum>
  <w:abstractNum w:abstractNumId="12">
    <w:nsid w:val="3E086C89"/>
    <w:multiLevelType w:val="multilevel"/>
    <w:tmpl w:val="13A2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E1D2901"/>
    <w:multiLevelType w:val="hybridMultilevel"/>
    <w:tmpl w:val="B1D4C384"/>
    <w:lvl w:ilvl="0" w:tplc="9F3079BE">
      <w:start w:val="3"/>
      <w:numFmt w:val="bullet"/>
      <w:lvlText w:val="-"/>
      <w:lvlJc w:val="left"/>
      <w:pPr>
        <w:ind w:left="2214" w:hanging="360"/>
      </w:pPr>
      <w:rPr>
        <w:rFonts w:hint="default"/>
      </w:rPr>
    </w:lvl>
    <w:lvl w:ilvl="1" w:tplc="04020003" w:tentative="1">
      <w:start w:val="1"/>
      <w:numFmt w:val="bullet"/>
      <w:lvlText w:val="o"/>
      <w:lvlJc w:val="left"/>
      <w:pPr>
        <w:ind w:left="2934" w:hanging="360"/>
      </w:pPr>
      <w:rPr>
        <w:rFonts w:ascii="Courier New" w:hAnsi="Courier New" w:cs="Courier New" w:hint="default"/>
      </w:rPr>
    </w:lvl>
    <w:lvl w:ilvl="2" w:tplc="04020005" w:tentative="1">
      <w:start w:val="1"/>
      <w:numFmt w:val="bullet"/>
      <w:lvlText w:val=""/>
      <w:lvlJc w:val="left"/>
      <w:pPr>
        <w:ind w:left="3654" w:hanging="360"/>
      </w:pPr>
      <w:rPr>
        <w:rFonts w:ascii="Wingdings" w:hAnsi="Wingdings" w:hint="default"/>
      </w:rPr>
    </w:lvl>
    <w:lvl w:ilvl="3" w:tplc="04020001" w:tentative="1">
      <w:start w:val="1"/>
      <w:numFmt w:val="bullet"/>
      <w:lvlText w:val=""/>
      <w:lvlJc w:val="left"/>
      <w:pPr>
        <w:ind w:left="4374" w:hanging="360"/>
      </w:pPr>
      <w:rPr>
        <w:rFonts w:ascii="Symbol" w:hAnsi="Symbol" w:hint="default"/>
      </w:rPr>
    </w:lvl>
    <w:lvl w:ilvl="4" w:tplc="04020003" w:tentative="1">
      <w:start w:val="1"/>
      <w:numFmt w:val="bullet"/>
      <w:lvlText w:val="o"/>
      <w:lvlJc w:val="left"/>
      <w:pPr>
        <w:ind w:left="5094" w:hanging="360"/>
      </w:pPr>
      <w:rPr>
        <w:rFonts w:ascii="Courier New" w:hAnsi="Courier New" w:cs="Courier New" w:hint="default"/>
      </w:rPr>
    </w:lvl>
    <w:lvl w:ilvl="5" w:tplc="04020005" w:tentative="1">
      <w:start w:val="1"/>
      <w:numFmt w:val="bullet"/>
      <w:lvlText w:val=""/>
      <w:lvlJc w:val="left"/>
      <w:pPr>
        <w:ind w:left="5814" w:hanging="360"/>
      </w:pPr>
      <w:rPr>
        <w:rFonts w:ascii="Wingdings" w:hAnsi="Wingdings" w:hint="default"/>
      </w:rPr>
    </w:lvl>
    <w:lvl w:ilvl="6" w:tplc="04020001" w:tentative="1">
      <w:start w:val="1"/>
      <w:numFmt w:val="bullet"/>
      <w:lvlText w:val=""/>
      <w:lvlJc w:val="left"/>
      <w:pPr>
        <w:ind w:left="6534" w:hanging="360"/>
      </w:pPr>
      <w:rPr>
        <w:rFonts w:ascii="Symbol" w:hAnsi="Symbol" w:hint="default"/>
      </w:rPr>
    </w:lvl>
    <w:lvl w:ilvl="7" w:tplc="04020003" w:tentative="1">
      <w:start w:val="1"/>
      <w:numFmt w:val="bullet"/>
      <w:lvlText w:val="o"/>
      <w:lvlJc w:val="left"/>
      <w:pPr>
        <w:ind w:left="7254" w:hanging="360"/>
      </w:pPr>
      <w:rPr>
        <w:rFonts w:ascii="Courier New" w:hAnsi="Courier New" w:cs="Courier New" w:hint="default"/>
      </w:rPr>
    </w:lvl>
    <w:lvl w:ilvl="8" w:tplc="04020005" w:tentative="1">
      <w:start w:val="1"/>
      <w:numFmt w:val="bullet"/>
      <w:lvlText w:val=""/>
      <w:lvlJc w:val="left"/>
      <w:pPr>
        <w:ind w:left="7974" w:hanging="360"/>
      </w:pPr>
      <w:rPr>
        <w:rFonts w:ascii="Wingdings" w:hAnsi="Wingdings" w:hint="default"/>
      </w:rPr>
    </w:lvl>
  </w:abstractNum>
  <w:abstractNum w:abstractNumId="14">
    <w:nsid w:val="3FCF1B34"/>
    <w:multiLevelType w:val="hybridMultilevel"/>
    <w:tmpl w:val="BE2C55AE"/>
    <w:lvl w:ilvl="0" w:tplc="2092EC60">
      <w:start w:val="1"/>
      <w:numFmt w:val="decimal"/>
      <w:lvlText w:val="%1."/>
      <w:lvlJc w:val="left"/>
      <w:pPr>
        <w:tabs>
          <w:tab w:val="num" w:pos="2559"/>
        </w:tabs>
        <w:ind w:left="2559" w:hanging="142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nsid w:val="42C418E1"/>
    <w:multiLevelType w:val="singleLevel"/>
    <w:tmpl w:val="63DA1EDE"/>
    <w:lvl w:ilvl="0">
      <w:start w:val="1"/>
      <w:numFmt w:val="bullet"/>
      <w:lvlText w:val="-"/>
      <w:lvlJc w:val="left"/>
      <w:pPr>
        <w:tabs>
          <w:tab w:val="num" w:pos="1494"/>
        </w:tabs>
        <w:ind w:left="1494" w:hanging="360"/>
      </w:pPr>
      <w:rPr>
        <w:rFonts w:hint="default"/>
        <w:b/>
      </w:rPr>
    </w:lvl>
  </w:abstractNum>
  <w:abstractNum w:abstractNumId="16">
    <w:nsid w:val="42D05A5B"/>
    <w:multiLevelType w:val="singleLevel"/>
    <w:tmpl w:val="30DE06B6"/>
    <w:lvl w:ilvl="0">
      <w:start w:val="1"/>
      <w:numFmt w:val="decimal"/>
      <w:lvlText w:val="%1."/>
      <w:lvlJc w:val="left"/>
      <w:pPr>
        <w:tabs>
          <w:tab w:val="num" w:pos="360"/>
        </w:tabs>
        <w:ind w:left="360" w:hanging="360"/>
      </w:pPr>
      <w:rPr>
        <w:rFonts w:hint="default"/>
        <w:b/>
        <w:i/>
      </w:rPr>
    </w:lvl>
  </w:abstractNum>
  <w:abstractNum w:abstractNumId="17">
    <w:nsid w:val="43746CAF"/>
    <w:multiLevelType w:val="singleLevel"/>
    <w:tmpl w:val="8BD021E0"/>
    <w:lvl w:ilvl="0">
      <w:start w:val="85"/>
      <w:numFmt w:val="bullet"/>
      <w:lvlText w:val="-"/>
      <w:lvlJc w:val="left"/>
      <w:pPr>
        <w:tabs>
          <w:tab w:val="num" w:pos="927"/>
        </w:tabs>
        <w:ind w:left="927" w:hanging="360"/>
      </w:pPr>
      <w:rPr>
        <w:rFonts w:ascii="Times New Roman" w:hAnsi="Times New Roman" w:hint="default"/>
      </w:rPr>
    </w:lvl>
  </w:abstractNum>
  <w:abstractNum w:abstractNumId="18">
    <w:nsid w:val="486D4E7B"/>
    <w:multiLevelType w:val="singleLevel"/>
    <w:tmpl w:val="0DFAB4F4"/>
    <w:lvl w:ilvl="0">
      <w:start w:val="1"/>
      <w:numFmt w:val="decimal"/>
      <w:lvlText w:val="%1."/>
      <w:lvlJc w:val="left"/>
      <w:pPr>
        <w:tabs>
          <w:tab w:val="num" w:pos="1494"/>
        </w:tabs>
        <w:ind w:left="1494" w:hanging="360"/>
      </w:pPr>
      <w:rPr>
        <w:rFonts w:hint="default"/>
      </w:rPr>
    </w:lvl>
  </w:abstractNum>
  <w:abstractNum w:abstractNumId="19">
    <w:nsid w:val="4E6530CD"/>
    <w:multiLevelType w:val="hybridMultilevel"/>
    <w:tmpl w:val="B276D4B0"/>
    <w:lvl w:ilvl="0" w:tplc="47329FDE">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0">
    <w:nsid w:val="4E9166CB"/>
    <w:multiLevelType w:val="singleLevel"/>
    <w:tmpl w:val="8D0C6984"/>
    <w:lvl w:ilvl="0">
      <w:start w:val="2"/>
      <w:numFmt w:val="bullet"/>
      <w:lvlText w:val="-"/>
      <w:lvlJc w:val="left"/>
      <w:pPr>
        <w:tabs>
          <w:tab w:val="num" w:pos="927"/>
        </w:tabs>
        <w:ind w:left="927" w:hanging="360"/>
      </w:pPr>
      <w:rPr>
        <w:rFonts w:ascii="Times New Roman" w:hAnsi="Times New Roman" w:hint="default"/>
      </w:rPr>
    </w:lvl>
  </w:abstractNum>
  <w:abstractNum w:abstractNumId="21">
    <w:nsid w:val="50284E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1DE6843"/>
    <w:multiLevelType w:val="hybridMultilevel"/>
    <w:tmpl w:val="23C46C68"/>
    <w:lvl w:ilvl="0" w:tplc="FF483B44">
      <w:start w:val="7"/>
      <w:numFmt w:val="bullet"/>
      <w:lvlText w:val="-"/>
      <w:lvlJc w:val="left"/>
      <w:pPr>
        <w:ind w:left="1069" w:hanging="360"/>
      </w:pPr>
      <w:rPr>
        <w:rFonts w:ascii="Calibri" w:eastAsia="Calibri" w:hAnsi="Calibri" w:cs="Calibri"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3">
    <w:nsid w:val="58033D02"/>
    <w:multiLevelType w:val="singleLevel"/>
    <w:tmpl w:val="0409000F"/>
    <w:lvl w:ilvl="0">
      <w:start w:val="3"/>
      <w:numFmt w:val="decimal"/>
      <w:lvlText w:val="%1."/>
      <w:lvlJc w:val="left"/>
      <w:pPr>
        <w:tabs>
          <w:tab w:val="num" w:pos="360"/>
        </w:tabs>
        <w:ind w:left="360" w:hanging="360"/>
      </w:pPr>
      <w:rPr>
        <w:rFonts w:hint="default"/>
      </w:rPr>
    </w:lvl>
  </w:abstractNum>
  <w:abstractNum w:abstractNumId="24">
    <w:nsid w:val="60154256"/>
    <w:multiLevelType w:val="hybridMultilevel"/>
    <w:tmpl w:val="5552BABA"/>
    <w:lvl w:ilvl="0" w:tplc="04020001">
      <w:start w:val="1"/>
      <w:numFmt w:val="bullet"/>
      <w:lvlText w:val=""/>
      <w:lvlJc w:val="left"/>
      <w:pPr>
        <w:ind w:left="2574" w:hanging="360"/>
      </w:pPr>
      <w:rPr>
        <w:rFonts w:ascii="Symbol" w:hAnsi="Symbol" w:hint="default"/>
      </w:rPr>
    </w:lvl>
    <w:lvl w:ilvl="1" w:tplc="04020003" w:tentative="1">
      <w:start w:val="1"/>
      <w:numFmt w:val="bullet"/>
      <w:lvlText w:val="o"/>
      <w:lvlJc w:val="left"/>
      <w:pPr>
        <w:ind w:left="3294" w:hanging="360"/>
      </w:pPr>
      <w:rPr>
        <w:rFonts w:ascii="Courier New" w:hAnsi="Courier New" w:cs="Courier New" w:hint="default"/>
      </w:rPr>
    </w:lvl>
    <w:lvl w:ilvl="2" w:tplc="04020005" w:tentative="1">
      <w:start w:val="1"/>
      <w:numFmt w:val="bullet"/>
      <w:lvlText w:val=""/>
      <w:lvlJc w:val="left"/>
      <w:pPr>
        <w:ind w:left="4014" w:hanging="360"/>
      </w:pPr>
      <w:rPr>
        <w:rFonts w:ascii="Wingdings" w:hAnsi="Wingdings" w:hint="default"/>
      </w:rPr>
    </w:lvl>
    <w:lvl w:ilvl="3" w:tplc="04020001" w:tentative="1">
      <w:start w:val="1"/>
      <w:numFmt w:val="bullet"/>
      <w:lvlText w:val=""/>
      <w:lvlJc w:val="left"/>
      <w:pPr>
        <w:ind w:left="4734" w:hanging="360"/>
      </w:pPr>
      <w:rPr>
        <w:rFonts w:ascii="Symbol" w:hAnsi="Symbol" w:hint="default"/>
      </w:rPr>
    </w:lvl>
    <w:lvl w:ilvl="4" w:tplc="04020003" w:tentative="1">
      <w:start w:val="1"/>
      <w:numFmt w:val="bullet"/>
      <w:lvlText w:val="o"/>
      <w:lvlJc w:val="left"/>
      <w:pPr>
        <w:ind w:left="5454" w:hanging="360"/>
      </w:pPr>
      <w:rPr>
        <w:rFonts w:ascii="Courier New" w:hAnsi="Courier New" w:cs="Courier New" w:hint="default"/>
      </w:rPr>
    </w:lvl>
    <w:lvl w:ilvl="5" w:tplc="04020005" w:tentative="1">
      <w:start w:val="1"/>
      <w:numFmt w:val="bullet"/>
      <w:lvlText w:val=""/>
      <w:lvlJc w:val="left"/>
      <w:pPr>
        <w:ind w:left="6174" w:hanging="360"/>
      </w:pPr>
      <w:rPr>
        <w:rFonts w:ascii="Wingdings" w:hAnsi="Wingdings" w:hint="default"/>
      </w:rPr>
    </w:lvl>
    <w:lvl w:ilvl="6" w:tplc="04020001" w:tentative="1">
      <w:start w:val="1"/>
      <w:numFmt w:val="bullet"/>
      <w:lvlText w:val=""/>
      <w:lvlJc w:val="left"/>
      <w:pPr>
        <w:ind w:left="6894" w:hanging="360"/>
      </w:pPr>
      <w:rPr>
        <w:rFonts w:ascii="Symbol" w:hAnsi="Symbol" w:hint="default"/>
      </w:rPr>
    </w:lvl>
    <w:lvl w:ilvl="7" w:tplc="04020003" w:tentative="1">
      <w:start w:val="1"/>
      <w:numFmt w:val="bullet"/>
      <w:lvlText w:val="o"/>
      <w:lvlJc w:val="left"/>
      <w:pPr>
        <w:ind w:left="7614" w:hanging="360"/>
      </w:pPr>
      <w:rPr>
        <w:rFonts w:ascii="Courier New" w:hAnsi="Courier New" w:cs="Courier New" w:hint="default"/>
      </w:rPr>
    </w:lvl>
    <w:lvl w:ilvl="8" w:tplc="04020005" w:tentative="1">
      <w:start w:val="1"/>
      <w:numFmt w:val="bullet"/>
      <w:lvlText w:val=""/>
      <w:lvlJc w:val="left"/>
      <w:pPr>
        <w:ind w:left="8334" w:hanging="360"/>
      </w:pPr>
      <w:rPr>
        <w:rFonts w:ascii="Wingdings" w:hAnsi="Wingdings" w:hint="default"/>
      </w:rPr>
    </w:lvl>
  </w:abstractNum>
  <w:abstractNum w:abstractNumId="25">
    <w:nsid w:val="66F5056E"/>
    <w:multiLevelType w:val="singleLevel"/>
    <w:tmpl w:val="F370C1E8"/>
    <w:lvl w:ilvl="0">
      <w:numFmt w:val="bullet"/>
      <w:lvlText w:val="-"/>
      <w:lvlJc w:val="left"/>
      <w:pPr>
        <w:tabs>
          <w:tab w:val="num" w:pos="927"/>
        </w:tabs>
        <w:ind w:left="927" w:hanging="360"/>
      </w:pPr>
      <w:rPr>
        <w:rFonts w:ascii="Times New Roman" w:hAnsi="Times New Roman" w:hint="default"/>
      </w:rPr>
    </w:lvl>
  </w:abstractNum>
  <w:abstractNum w:abstractNumId="26">
    <w:nsid w:val="674C115C"/>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683C2120"/>
    <w:multiLevelType w:val="multilevel"/>
    <w:tmpl w:val="A5064FE4"/>
    <w:lvl w:ilvl="0">
      <w:start w:val="6"/>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C3F001C"/>
    <w:multiLevelType w:val="singleLevel"/>
    <w:tmpl w:val="D0CCB480"/>
    <w:lvl w:ilvl="0">
      <w:start w:val="1"/>
      <w:numFmt w:val="decimal"/>
      <w:lvlText w:val="%1."/>
      <w:lvlJc w:val="left"/>
      <w:pPr>
        <w:tabs>
          <w:tab w:val="num" w:pos="1599"/>
        </w:tabs>
        <w:ind w:left="1599" w:hanging="465"/>
      </w:pPr>
      <w:rPr>
        <w:rFonts w:hint="default"/>
      </w:rPr>
    </w:lvl>
  </w:abstractNum>
  <w:abstractNum w:abstractNumId="29">
    <w:nsid w:val="6F880186"/>
    <w:multiLevelType w:val="singleLevel"/>
    <w:tmpl w:val="22C684AC"/>
    <w:lvl w:ilvl="0">
      <w:numFmt w:val="bullet"/>
      <w:lvlText w:val="-"/>
      <w:lvlJc w:val="left"/>
      <w:pPr>
        <w:tabs>
          <w:tab w:val="num" w:pos="927"/>
        </w:tabs>
        <w:ind w:left="927" w:hanging="360"/>
      </w:pPr>
      <w:rPr>
        <w:rFonts w:ascii="Times New Roman" w:hAnsi="Times New Roman" w:hint="default"/>
        <w:b/>
      </w:rPr>
    </w:lvl>
  </w:abstractNum>
  <w:abstractNum w:abstractNumId="30">
    <w:nsid w:val="71BC0A2A"/>
    <w:multiLevelType w:val="singleLevel"/>
    <w:tmpl w:val="4B7C56F8"/>
    <w:lvl w:ilvl="0">
      <w:start w:val="9"/>
      <w:numFmt w:val="bullet"/>
      <w:lvlText w:val="-"/>
      <w:lvlJc w:val="left"/>
      <w:pPr>
        <w:tabs>
          <w:tab w:val="num" w:pos="1494"/>
        </w:tabs>
        <w:ind w:left="1494" w:hanging="360"/>
      </w:pPr>
      <w:rPr>
        <w:rFonts w:hint="default"/>
      </w:rPr>
    </w:lvl>
  </w:abstractNum>
  <w:abstractNum w:abstractNumId="31">
    <w:nsid w:val="72823A8E"/>
    <w:multiLevelType w:val="hybridMultilevel"/>
    <w:tmpl w:val="277AD6A8"/>
    <w:lvl w:ilvl="0" w:tplc="9F3079BE">
      <w:start w:val="3"/>
      <w:numFmt w:val="bullet"/>
      <w:lvlText w:val="-"/>
      <w:lvlJc w:val="left"/>
      <w:pPr>
        <w:ind w:left="1854" w:hanging="360"/>
      </w:pPr>
      <w:rPr>
        <w:rFont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32">
    <w:nsid w:val="729E79D3"/>
    <w:multiLevelType w:val="multilevel"/>
    <w:tmpl w:val="A6E07652"/>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3">
    <w:nsid w:val="72DC3196"/>
    <w:multiLevelType w:val="singleLevel"/>
    <w:tmpl w:val="27F8DE46"/>
    <w:lvl w:ilvl="0">
      <w:start w:val="1"/>
      <w:numFmt w:val="decimal"/>
      <w:lvlText w:val="%1."/>
      <w:lvlJc w:val="left"/>
      <w:pPr>
        <w:tabs>
          <w:tab w:val="num" w:pos="1494"/>
        </w:tabs>
        <w:ind w:left="1494" w:hanging="360"/>
      </w:pPr>
      <w:rPr>
        <w:rFonts w:hint="default"/>
      </w:rPr>
    </w:lvl>
  </w:abstractNum>
  <w:abstractNum w:abstractNumId="34">
    <w:nsid w:val="73123A0D"/>
    <w:multiLevelType w:val="singleLevel"/>
    <w:tmpl w:val="8D74FC9E"/>
    <w:lvl w:ilvl="0">
      <w:start w:val="1"/>
      <w:numFmt w:val="decimal"/>
      <w:lvlText w:val="%1."/>
      <w:lvlJc w:val="left"/>
      <w:pPr>
        <w:tabs>
          <w:tab w:val="num" w:pos="1599"/>
        </w:tabs>
        <w:ind w:left="1599" w:hanging="465"/>
      </w:pPr>
      <w:rPr>
        <w:rFonts w:hint="default"/>
      </w:rPr>
    </w:lvl>
  </w:abstractNum>
  <w:abstractNum w:abstractNumId="35">
    <w:nsid w:val="74D71DB9"/>
    <w:multiLevelType w:val="singleLevel"/>
    <w:tmpl w:val="0409000F"/>
    <w:lvl w:ilvl="0">
      <w:start w:val="1"/>
      <w:numFmt w:val="decimal"/>
      <w:lvlText w:val="%1."/>
      <w:lvlJc w:val="left"/>
      <w:pPr>
        <w:tabs>
          <w:tab w:val="num" w:pos="360"/>
        </w:tabs>
        <w:ind w:left="360" w:hanging="360"/>
      </w:pPr>
      <w:rPr>
        <w:rFonts w:hint="default"/>
      </w:rPr>
    </w:lvl>
  </w:abstractNum>
  <w:abstractNum w:abstractNumId="36">
    <w:nsid w:val="7A060516"/>
    <w:multiLevelType w:val="singleLevel"/>
    <w:tmpl w:val="8ECA44D8"/>
    <w:lvl w:ilvl="0">
      <w:start w:val="95"/>
      <w:numFmt w:val="bullet"/>
      <w:lvlText w:val="-"/>
      <w:lvlJc w:val="left"/>
      <w:pPr>
        <w:tabs>
          <w:tab w:val="num" w:pos="360"/>
        </w:tabs>
        <w:ind w:left="360" w:hanging="360"/>
      </w:pPr>
      <w:rPr>
        <w:rFonts w:hint="default"/>
      </w:rPr>
    </w:lvl>
  </w:abstractNum>
  <w:abstractNum w:abstractNumId="37">
    <w:nsid w:val="7ABB18BE"/>
    <w:multiLevelType w:val="hybridMultilevel"/>
    <w:tmpl w:val="87CAC94A"/>
    <w:lvl w:ilvl="0" w:tplc="1E82A88C">
      <w:start w:val="1"/>
      <w:numFmt w:val="bullet"/>
      <w:lvlText w:val="-"/>
      <w:lvlJc w:val="left"/>
      <w:pPr>
        <w:tabs>
          <w:tab w:val="num" w:pos="1530"/>
        </w:tabs>
        <w:ind w:left="1530" w:hanging="360"/>
      </w:pPr>
      <w:rPr>
        <w:rFonts w:ascii="Times New Roman" w:eastAsia="Times New Roman" w:hAnsi="Times New Roman" w:cs="Times New Roman" w:hint="default"/>
      </w:rPr>
    </w:lvl>
    <w:lvl w:ilvl="1" w:tplc="04020003" w:tentative="1">
      <w:start w:val="1"/>
      <w:numFmt w:val="bullet"/>
      <w:lvlText w:val="o"/>
      <w:lvlJc w:val="left"/>
      <w:pPr>
        <w:tabs>
          <w:tab w:val="num" w:pos="2250"/>
        </w:tabs>
        <w:ind w:left="2250" w:hanging="360"/>
      </w:pPr>
      <w:rPr>
        <w:rFonts w:ascii="Courier New" w:hAnsi="Courier New" w:cs="Courier New" w:hint="default"/>
      </w:rPr>
    </w:lvl>
    <w:lvl w:ilvl="2" w:tplc="04020005" w:tentative="1">
      <w:start w:val="1"/>
      <w:numFmt w:val="bullet"/>
      <w:lvlText w:val=""/>
      <w:lvlJc w:val="left"/>
      <w:pPr>
        <w:tabs>
          <w:tab w:val="num" w:pos="2970"/>
        </w:tabs>
        <w:ind w:left="2970" w:hanging="360"/>
      </w:pPr>
      <w:rPr>
        <w:rFonts w:ascii="Wingdings" w:hAnsi="Wingdings" w:hint="default"/>
      </w:rPr>
    </w:lvl>
    <w:lvl w:ilvl="3" w:tplc="04020001" w:tentative="1">
      <w:start w:val="1"/>
      <w:numFmt w:val="bullet"/>
      <w:lvlText w:val=""/>
      <w:lvlJc w:val="left"/>
      <w:pPr>
        <w:tabs>
          <w:tab w:val="num" w:pos="3690"/>
        </w:tabs>
        <w:ind w:left="3690" w:hanging="360"/>
      </w:pPr>
      <w:rPr>
        <w:rFonts w:ascii="Symbol" w:hAnsi="Symbol" w:hint="default"/>
      </w:rPr>
    </w:lvl>
    <w:lvl w:ilvl="4" w:tplc="04020003" w:tentative="1">
      <w:start w:val="1"/>
      <w:numFmt w:val="bullet"/>
      <w:lvlText w:val="o"/>
      <w:lvlJc w:val="left"/>
      <w:pPr>
        <w:tabs>
          <w:tab w:val="num" w:pos="4410"/>
        </w:tabs>
        <w:ind w:left="4410" w:hanging="360"/>
      </w:pPr>
      <w:rPr>
        <w:rFonts w:ascii="Courier New" w:hAnsi="Courier New" w:cs="Courier New" w:hint="default"/>
      </w:rPr>
    </w:lvl>
    <w:lvl w:ilvl="5" w:tplc="04020005" w:tentative="1">
      <w:start w:val="1"/>
      <w:numFmt w:val="bullet"/>
      <w:lvlText w:val=""/>
      <w:lvlJc w:val="left"/>
      <w:pPr>
        <w:tabs>
          <w:tab w:val="num" w:pos="5130"/>
        </w:tabs>
        <w:ind w:left="5130" w:hanging="360"/>
      </w:pPr>
      <w:rPr>
        <w:rFonts w:ascii="Wingdings" w:hAnsi="Wingdings" w:hint="default"/>
      </w:rPr>
    </w:lvl>
    <w:lvl w:ilvl="6" w:tplc="04020001" w:tentative="1">
      <w:start w:val="1"/>
      <w:numFmt w:val="bullet"/>
      <w:lvlText w:val=""/>
      <w:lvlJc w:val="left"/>
      <w:pPr>
        <w:tabs>
          <w:tab w:val="num" w:pos="5850"/>
        </w:tabs>
        <w:ind w:left="5850" w:hanging="360"/>
      </w:pPr>
      <w:rPr>
        <w:rFonts w:ascii="Symbol" w:hAnsi="Symbol" w:hint="default"/>
      </w:rPr>
    </w:lvl>
    <w:lvl w:ilvl="7" w:tplc="04020003" w:tentative="1">
      <w:start w:val="1"/>
      <w:numFmt w:val="bullet"/>
      <w:lvlText w:val="o"/>
      <w:lvlJc w:val="left"/>
      <w:pPr>
        <w:tabs>
          <w:tab w:val="num" w:pos="6570"/>
        </w:tabs>
        <w:ind w:left="6570" w:hanging="360"/>
      </w:pPr>
      <w:rPr>
        <w:rFonts w:ascii="Courier New" w:hAnsi="Courier New" w:cs="Courier New" w:hint="default"/>
      </w:rPr>
    </w:lvl>
    <w:lvl w:ilvl="8" w:tplc="04020005" w:tentative="1">
      <w:start w:val="1"/>
      <w:numFmt w:val="bullet"/>
      <w:lvlText w:val=""/>
      <w:lvlJc w:val="left"/>
      <w:pPr>
        <w:tabs>
          <w:tab w:val="num" w:pos="7290"/>
        </w:tabs>
        <w:ind w:left="7290" w:hanging="360"/>
      </w:pPr>
      <w:rPr>
        <w:rFonts w:ascii="Wingdings" w:hAnsi="Wingdings" w:hint="default"/>
      </w:rPr>
    </w:lvl>
  </w:abstractNum>
  <w:abstractNum w:abstractNumId="38">
    <w:nsid w:val="7C0759FE"/>
    <w:multiLevelType w:val="singleLevel"/>
    <w:tmpl w:val="64048AA4"/>
    <w:lvl w:ilvl="0">
      <w:start w:val="1"/>
      <w:numFmt w:val="decimal"/>
      <w:lvlText w:val="%1."/>
      <w:lvlJc w:val="left"/>
      <w:pPr>
        <w:tabs>
          <w:tab w:val="num" w:pos="76"/>
        </w:tabs>
        <w:ind w:left="76" w:hanging="360"/>
      </w:pPr>
      <w:rPr>
        <w:rFonts w:hint="default"/>
      </w:rPr>
    </w:lvl>
  </w:abstractNum>
  <w:abstractNum w:abstractNumId="39">
    <w:nsid w:val="7F2C1F7C"/>
    <w:multiLevelType w:val="hybridMultilevel"/>
    <w:tmpl w:val="957AE71C"/>
    <w:lvl w:ilvl="0" w:tplc="8A5A2592">
      <w:start w:val="1"/>
      <w:numFmt w:val="bullet"/>
      <w:lvlText w:val="–"/>
      <w:lvlJc w:val="left"/>
      <w:pPr>
        <w:tabs>
          <w:tab w:val="num" w:pos="2559"/>
        </w:tabs>
        <w:ind w:left="2559" w:hanging="1425"/>
      </w:pPr>
      <w:rPr>
        <w:rFonts w:ascii="Times New Roman" w:eastAsia="Times New Roman" w:hAnsi="Times New Roman" w:cs="Times New Roman" w:hint="default"/>
      </w:rPr>
    </w:lvl>
    <w:lvl w:ilvl="1" w:tplc="04020003" w:tentative="1">
      <w:start w:val="1"/>
      <w:numFmt w:val="bullet"/>
      <w:lvlText w:val="o"/>
      <w:lvlJc w:val="left"/>
      <w:pPr>
        <w:tabs>
          <w:tab w:val="num" w:pos="2214"/>
        </w:tabs>
        <w:ind w:left="2214" w:hanging="360"/>
      </w:pPr>
      <w:rPr>
        <w:rFonts w:ascii="Courier New" w:hAnsi="Courier New" w:cs="Courier New" w:hint="default"/>
      </w:rPr>
    </w:lvl>
    <w:lvl w:ilvl="2" w:tplc="04020005" w:tentative="1">
      <w:start w:val="1"/>
      <w:numFmt w:val="bullet"/>
      <w:lvlText w:val=""/>
      <w:lvlJc w:val="left"/>
      <w:pPr>
        <w:tabs>
          <w:tab w:val="num" w:pos="2934"/>
        </w:tabs>
        <w:ind w:left="2934" w:hanging="360"/>
      </w:pPr>
      <w:rPr>
        <w:rFonts w:ascii="Wingdings" w:hAnsi="Wingdings" w:hint="default"/>
      </w:rPr>
    </w:lvl>
    <w:lvl w:ilvl="3" w:tplc="04020001" w:tentative="1">
      <w:start w:val="1"/>
      <w:numFmt w:val="bullet"/>
      <w:lvlText w:val=""/>
      <w:lvlJc w:val="left"/>
      <w:pPr>
        <w:tabs>
          <w:tab w:val="num" w:pos="3654"/>
        </w:tabs>
        <w:ind w:left="3654" w:hanging="360"/>
      </w:pPr>
      <w:rPr>
        <w:rFonts w:ascii="Symbol" w:hAnsi="Symbol" w:hint="default"/>
      </w:rPr>
    </w:lvl>
    <w:lvl w:ilvl="4" w:tplc="04020003" w:tentative="1">
      <w:start w:val="1"/>
      <w:numFmt w:val="bullet"/>
      <w:lvlText w:val="o"/>
      <w:lvlJc w:val="left"/>
      <w:pPr>
        <w:tabs>
          <w:tab w:val="num" w:pos="4374"/>
        </w:tabs>
        <w:ind w:left="4374" w:hanging="360"/>
      </w:pPr>
      <w:rPr>
        <w:rFonts w:ascii="Courier New" w:hAnsi="Courier New" w:cs="Courier New" w:hint="default"/>
      </w:rPr>
    </w:lvl>
    <w:lvl w:ilvl="5" w:tplc="04020005" w:tentative="1">
      <w:start w:val="1"/>
      <w:numFmt w:val="bullet"/>
      <w:lvlText w:val=""/>
      <w:lvlJc w:val="left"/>
      <w:pPr>
        <w:tabs>
          <w:tab w:val="num" w:pos="5094"/>
        </w:tabs>
        <w:ind w:left="5094" w:hanging="360"/>
      </w:pPr>
      <w:rPr>
        <w:rFonts w:ascii="Wingdings" w:hAnsi="Wingdings" w:hint="default"/>
      </w:rPr>
    </w:lvl>
    <w:lvl w:ilvl="6" w:tplc="04020001" w:tentative="1">
      <w:start w:val="1"/>
      <w:numFmt w:val="bullet"/>
      <w:lvlText w:val=""/>
      <w:lvlJc w:val="left"/>
      <w:pPr>
        <w:tabs>
          <w:tab w:val="num" w:pos="5814"/>
        </w:tabs>
        <w:ind w:left="5814" w:hanging="360"/>
      </w:pPr>
      <w:rPr>
        <w:rFonts w:ascii="Symbol" w:hAnsi="Symbol" w:hint="default"/>
      </w:rPr>
    </w:lvl>
    <w:lvl w:ilvl="7" w:tplc="04020003" w:tentative="1">
      <w:start w:val="1"/>
      <w:numFmt w:val="bullet"/>
      <w:lvlText w:val="o"/>
      <w:lvlJc w:val="left"/>
      <w:pPr>
        <w:tabs>
          <w:tab w:val="num" w:pos="6534"/>
        </w:tabs>
        <w:ind w:left="6534" w:hanging="360"/>
      </w:pPr>
      <w:rPr>
        <w:rFonts w:ascii="Courier New" w:hAnsi="Courier New" w:cs="Courier New" w:hint="default"/>
      </w:rPr>
    </w:lvl>
    <w:lvl w:ilvl="8" w:tplc="04020005" w:tentative="1">
      <w:start w:val="1"/>
      <w:numFmt w:val="bullet"/>
      <w:lvlText w:val=""/>
      <w:lvlJc w:val="left"/>
      <w:pPr>
        <w:tabs>
          <w:tab w:val="num" w:pos="7254"/>
        </w:tabs>
        <w:ind w:left="7254" w:hanging="360"/>
      </w:pPr>
      <w:rPr>
        <w:rFonts w:ascii="Wingdings" w:hAnsi="Wingdings" w:hint="default"/>
      </w:rPr>
    </w:lvl>
  </w:abstractNum>
  <w:abstractNum w:abstractNumId="40">
    <w:nsid w:val="7F983A58"/>
    <w:multiLevelType w:val="singleLevel"/>
    <w:tmpl w:val="EEB0555A"/>
    <w:lvl w:ilvl="0">
      <w:numFmt w:val="bullet"/>
      <w:lvlText w:val="-"/>
      <w:lvlJc w:val="left"/>
      <w:pPr>
        <w:tabs>
          <w:tab w:val="num" w:pos="927"/>
        </w:tabs>
        <w:ind w:left="927" w:hanging="360"/>
      </w:pPr>
      <w:rPr>
        <w:rFonts w:ascii="Times New Roman" w:hAnsi="Times New Roman" w:hint="default"/>
        <w:b/>
      </w:rPr>
    </w:lvl>
  </w:abstractNum>
  <w:num w:numId="1">
    <w:abstractNumId w:val="3"/>
  </w:num>
  <w:num w:numId="2">
    <w:abstractNumId w:val="5"/>
  </w:num>
  <w:num w:numId="3">
    <w:abstractNumId w:val="33"/>
  </w:num>
  <w:num w:numId="4">
    <w:abstractNumId w:val="32"/>
  </w:num>
  <w:num w:numId="5">
    <w:abstractNumId w:val="18"/>
  </w:num>
  <w:num w:numId="6">
    <w:abstractNumId w:val="37"/>
  </w:num>
  <w:num w:numId="7">
    <w:abstractNumId w:val="7"/>
  </w:num>
  <w:num w:numId="8">
    <w:abstractNumId w:val="20"/>
  </w:num>
  <w:num w:numId="9">
    <w:abstractNumId w:val="0"/>
  </w:num>
  <w:num w:numId="10">
    <w:abstractNumId w:val="17"/>
  </w:num>
  <w:num w:numId="11">
    <w:abstractNumId w:val="25"/>
  </w:num>
  <w:num w:numId="12">
    <w:abstractNumId w:val="10"/>
  </w:num>
  <w:num w:numId="13">
    <w:abstractNumId w:val="6"/>
  </w:num>
  <w:num w:numId="14">
    <w:abstractNumId w:val="4"/>
  </w:num>
  <w:num w:numId="15">
    <w:abstractNumId w:val="40"/>
  </w:num>
  <w:num w:numId="16">
    <w:abstractNumId w:val="29"/>
  </w:num>
  <w:num w:numId="17">
    <w:abstractNumId w:val="23"/>
  </w:num>
  <w:num w:numId="18">
    <w:abstractNumId w:val="8"/>
  </w:num>
  <w:num w:numId="19">
    <w:abstractNumId w:val="38"/>
  </w:num>
  <w:num w:numId="20">
    <w:abstractNumId w:val="35"/>
  </w:num>
  <w:num w:numId="21">
    <w:abstractNumId w:val="26"/>
  </w:num>
  <w:num w:numId="22">
    <w:abstractNumId w:val="2"/>
  </w:num>
  <w:num w:numId="23">
    <w:abstractNumId w:val="36"/>
  </w:num>
  <w:num w:numId="24">
    <w:abstractNumId w:val="16"/>
  </w:num>
  <w:num w:numId="25">
    <w:abstractNumId w:val="11"/>
  </w:num>
  <w:num w:numId="26">
    <w:abstractNumId w:val="21"/>
  </w:num>
  <w:num w:numId="27">
    <w:abstractNumId w:val="1"/>
  </w:num>
  <w:num w:numId="28">
    <w:abstractNumId w:val="15"/>
  </w:num>
  <w:num w:numId="29">
    <w:abstractNumId w:val="34"/>
  </w:num>
  <w:num w:numId="30">
    <w:abstractNumId w:val="30"/>
  </w:num>
  <w:num w:numId="31">
    <w:abstractNumId w:val="28"/>
  </w:num>
  <w:num w:numId="32">
    <w:abstractNumId w:val="14"/>
  </w:num>
  <w:num w:numId="33">
    <w:abstractNumId w:val="9"/>
  </w:num>
  <w:num w:numId="34">
    <w:abstractNumId w:val="39"/>
  </w:num>
  <w:num w:numId="35">
    <w:abstractNumId w:val="12"/>
  </w:num>
  <w:num w:numId="36">
    <w:abstractNumId w:val="31"/>
  </w:num>
  <w:num w:numId="37">
    <w:abstractNumId w:val="13"/>
  </w:num>
  <w:num w:numId="38">
    <w:abstractNumId w:val="24"/>
  </w:num>
  <w:num w:numId="39">
    <w:abstractNumId w:val="27"/>
  </w:num>
  <w:num w:numId="40">
    <w:abstractNumId w:val="2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80"/>
    <w:rsid w:val="000003F9"/>
    <w:rsid w:val="00002D26"/>
    <w:rsid w:val="00003358"/>
    <w:rsid w:val="00003E2D"/>
    <w:rsid w:val="0000437A"/>
    <w:rsid w:val="00004F51"/>
    <w:rsid w:val="0000543F"/>
    <w:rsid w:val="00005F1E"/>
    <w:rsid w:val="00010DD7"/>
    <w:rsid w:val="0001141B"/>
    <w:rsid w:val="00011D64"/>
    <w:rsid w:val="00015D39"/>
    <w:rsid w:val="000160D5"/>
    <w:rsid w:val="000160E3"/>
    <w:rsid w:val="00016B7D"/>
    <w:rsid w:val="000170DE"/>
    <w:rsid w:val="00021854"/>
    <w:rsid w:val="00022234"/>
    <w:rsid w:val="00024F6F"/>
    <w:rsid w:val="00024F86"/>
    <w:rsid w:val="00027636"/>
    <w:rsid w:val="00027985"/>
    <w:rsid w:val="000379DE"/>
    <w:rsid w:val="00042331"/>
    <w:rsid w:val="00042691"/>
    <w:rsid w:val="00043CAB"/>
    <w:rsid w:val="00044FB1"/>
    <w:rsid w:val="000455AF"/>
    <w:rsid w:val="00045CC9"/>
    <w:rsid w:val="00047254"/>
    <w:rsid w:val="00051357"/>
    <w:rsid w:val="00051D42"/>
    <w:rsid w:val="00052360"/>
    <w:rsid w:val="00052CA3"/>
    <w:rsid w:val="000533E2"/>
    <w:rsid w:val="0005358D"/>
    <w:rsid w:val="0005367B"/>
    <w:rsid w:val="000562DB"/>
    <w:rsid w:val="000570E5"/>
    <w:rsid w:val="00057DC9"/>
    <w:rsid w:val="000604AB"/>
    <w:rsid w:val="0006185B"/>
    <w:rsid w:val="00061A34"/>
    <w:rsid w:val="000666B5"/>
    <w:rsid w:val="00070714"/>
    <w:rsid w:val="00071F70"/>
    <w:rsid w:val="00073ECB"/>
    <w:rsid w:val="00074703"/>
    <w:rsid w:val="00074A41"/>
    <w:rsid w:val="000765F1"/>
    <w:rsid w:val="00077578"/>
    <w:rsid w:val="00077A89"/>
    <w:rsid w:val="000800BD"/>
    <w:rsid w:val="00081E7C"/>
    <w:rsid w:val="00082F37"/>
    <w:rsid w:val="00083104"/>
    <w:rsid w:val="000832DC"/>
    <w:rsid w:val="00083EC3"/>
    <w:rsid w:val="00084D55"/>
    <w:rsid w:val="00086DB7"/>
    <w:rsid w:val="00091A3D"/>
    <w:rsid w:val="00092031"/>
    <w:rsid w:val="00093C6F"/>
    <w:rsid w:val="00095690"/>
    <w:rsid w:val="000A00DE"/>
    <w:rsid w:val="000A2959"/>
    <w:rsid w:val="000A48DE"/>
    <w:rsid w:val="000B0CE4"/>
    <w:rsid w:val="000B1411"/>
    <w:rsid w:val="000B57F1"/>
    <w:rsid w:val="000B6CA4"/>
    <w:rsid w:val="000B7914"/>
    <w:rsid w:val="000B795D"/>
    <w:rsid w:val="000B7A88"/>
    <w:rsid w:val="000C0191"/>
    <w:rsid w:val="000C047B"/>
    <w:rsid w:val="000C101F"/>
    <w:rsid w:val="000C1C77"/>
    <w:rsid w:val="000C24A8"/>
    <w:rsid w:val="000C3373"/>
    <w:rsid w:val="000C4DDA"/>
    <w:rsid w:val="000C5738"/>
    <w:rsid w:val="000D035B"/>
    <w:rsid w:val="000D0E2B"/>
    <w:rsid w:val="000D556D"/>
    <w:rsid w:val="000D644C"/>
    <w:rsid w:val="000D6B95"/>
    <w:rsid w:val="000D7F23"/>
    <w:rsid w:val="000E0230"/>
    <w:rsid w:val="000E038D"/>
    <w:rsid w:val="000E1E8D"/>
    <w:rsid w:val="000E3889"/>
    <w:rsid w:val="000E7BF4"/>
    <w:rsid w:val="000F157C"/>
    <w:rsid w:val="000F173B"/>
    <w:rsid w:val="000F2F40"/>
    <w:rsid w:val="000F3771"/>
    <w:rsid w:val="000F3A16"/>
    <w:rsid w:val="000F4A84"/>
    <w:rsid w:val="000F5C4D"/>
    <w:rsid w:val="000F7EA5"/>
    <w:rsid w:val="00100C84"/>
    <w:rsid w:val="00103082"/>
    <w:rsid w:val="001068C1"/>
    <w:rsid w:val="00115333"/>
    <w:rsid w:val="00117127"/>
    <w:rsid w:val="00117E2D"/>
    <w:rsid w:val="00120894"/>
    <w:rsid w:val="0012179D"/>
    <w:rsid w:val="0012375E"/>
    <w:rsid w:val="00124609"/>
    <w:rsid w:val="00125635"/>
    <w:rsid w:val="00125E99"/>
    <w:rsid w:val="001277FC"/>
    <w:rsid w:val="0013283B"/>
    <w:rsid w:val="00133C91"/>
    <w:rsid w:val="00135383"/>
    <w:rsid w:val="00137176"/>
    <w:rsid w:val="0014221B"/>
    <w:rsid w:val="00145CB7"/>
    <w:rsid w:val="00153A6A"/>
    <w:rsid w:val="00154793"/>
    <w:rsid w:val="0015616B"/>
    <w:rsid w:val="00157215"/>
    <w:rsid w:val="0016186E"/>
    <w:rsid w:val="0016284A"/>
    <w:rsid w:val="00164A9D"/>
    <w:rsid w:val="001752B8"/>
    <w:rsid w:val="00177D90"/>
    <w:rsid w:val="00181738"/>
    <w:rsid w:val="00181D4B"/>
    <w:rsid w:val="001847F8"/>
    <w:rsid w:val="001850CB"/>
    <w:rsid w:val="001879D2"/>
    <w:rsid w:val="00190F46"/>
    <w:rsid w:val="00191886"/>
    <w:rsid w:val="00193752"/>
    <w:rsid w:val="00194206"/>
    <w:rsid w:val="0019754D"/>
    <w:rsid w:val="001A0D10"/>
    <w:rsid w:val="001A2822"/>
    <w:rsid w:val="001B26F4"/>
    <w:rsid w:val="001B28C9"/>
    <w:rsid w:val="001B2C4B"/>
    <w:rsid w:val="001B3B03"/>
    <w:rsid w:val="001B628B"/>
    <w:rsid w:val="001B642F"/>
    <w:rsid w:val="001B75A2"/>
    <w:rsid w:val="001C0498"/>
    <w:rsid w:val="001C1E7E"/>
    <w:rsid w:val="001C5B14"/>
    <w:rsid w:val="001C5C44"/>
    <w:rsid w:val="001C6FA0"/>
    <w:rsid w:val="001C7244"/>
    <w:rsid w:val="001D21B9"/>
    <w:rsid w:val="001D2D41"/>
    <w:rsid w:val="001D36AA"/>
    <w:rsid w:val="001E0FB1"/>
    <w:rsid w:val="001E4894"/>
    <w:rsid w:val="001E69B7"/>
    <w:rsid w:val="001E73DC"/>
    <w:rsid w:val="001E7BDF"/>
    <w:rsid w:val="001E7C5A"/>
    <w:rsid w:val="001F1064"/>
    <w:rsid w:val="001F11B6"/>
    <w:rsid w:val="001F4445"/>
    <w:rsid w:val="001F47E0"/>
    <w:rsid w:val="001F70D1"/>
    <w:rsid w:val="001F72F5"/>
    <w:rsid w:val="00200639"/>
    <w:rsid w:val="00200980"/>
    <w:rsid w:val="002041DC"/>
    <w:rsid w:val="002049FF"/>
    <w:rsid w:val="00205EA0"/>
    <w:rsid w:val="002104F2"/>
    <w:rsid w:val="00211AF3"/>
    <w:rsid w:val="00211F23"/>
    <w:rsid w:val="00212140"/>
    <w:rsid w:val="00212AC5"/>
    <w:rsid w:val="00214011"/>
    <w:rsid w:val="00216059"/>
    <w:rsid w:val="00216864"/>
    <w:rsid w:val="00216962"/>
    <w:rsid w:val="00217865"/>
    <w:rsid w:val="002179B6"/>
    <w:rsid w:val="002215E2"/>
    <w:rsid w:val="00222555"/>
    <w:rsid w:val="00224AD2"/>
    <w:rsid w:val="00227A5F"/>
    <w:rsid w:val="002302A4"/>
    <w:rsid w:val="00231B5B"/>
    <w:rsid w:val="0023212E"/>
    <w:rsid w:val="00233316"/>
    <w:rsid w:val="0023409A"/>
    <w:rsid w:val="002347D7"/>
    <w:rsid w:val="00234B8E"/>
    <w:rsid w:val="00235325"/>
    <w:rsid w:val="00235A7D"/>
    <w:rsid w:val="00235E86"/>
    <w:rsid w:val="00235EBB"/>
    <w:rsid w:val="00237228"/>
    <w:rsid w:val="00237902"/>
    <w:rsid w:val="00240F88"/>
    <w:rsid w:val="00242125"/>
    <w:rsid w:val="00242657"/>
    <w:rsid w:val="00242D60"/>
    <w:rsid w:val="002435C9"/>
    <w:rsid w:val="002449D0"/>
    <w:rsid w:val="002453C8"/>
    <w:rsid w:val="00251CC0"/>
    <w:rsid w:val="002549DE"/>
    <w:rsid w:val="00255E87"/>
    <w:rsid w:val="002621F2"/>
    <w:rsid w:val="002666F4"/>
    <w:rsid w:val="00271519"/>
    <w:rsid w:val="002718FB"/>
    <w:rsid w:val="002745F9"/>
    <w:rsid w:val="0027509A"/>
    <w:rsid w:val="002753FB"/>
    <w:rsid w:val="002758AB"/>
    <w:rsid w:val="0027709D"/>
    <w:rsid w:val="00277B1A"/>
    <w:rsid w:val="00281C7D"/>
    <w:rsid w:val="002832C4"/>
    <w:rsid w:val="00283F6E"/>
    <w:rsid w:val="00285394"/>
    <w:rsid w:val="00287A2C"/>
    <w:rsid w:val="002915B9"/>
    <w:rsid w:val="00292D89"/>
    <w:rsid w:val="00294549"/>
    <w:rsid w:val="00294602"/>
    <w:rsid w:val="00295C64"/>
    <w:rsid w:val="0029633A"/>
    <w:rsid w:val="002A041C"/>
    <w:rsid w:val="002A2EC8"/>
    <w:rsid w:val="002A33E6"/>
    <w:rsid w:val="002A3445"/>
    <w:rsid w:val="002A55AA"/>
    <w:rsid w:val="002A57FA"/>
    <w:rsid w:val="002A6767"/>
    <w:rsid w:val="002A7BA4"/>
    <w:rsid w:val="002B0943"/>
    <w:rsid w:val="002B1495"/>
    <w:rsid w:val="002B1537"/>
    <w:rsid w:val="002B22BF"/>
    <w:rsid w:val="002B288B"/>
    <w:rsid w:val="002B5A4B"/>
    <w:rsid w:val="002B708C"/>
    <w:rsid w:val="002C19B4"/>
    <w:rsid w:val="002C1A91"/>
    <w:rsid w:val="002C3444"/>
    <w:rsid w:val="002C480C"/>
    <w:rsid w:val="002C6A7A"/>
    <w:rsid w:val="002C6D5A"/>
    <w:rsid w:val="002C7B9A"/>
    <w:rsid w:val="002D0D95"/>
    <w:rsid w:val="002D1F7C"/>
    <w:rsid w:val="002D3327"/>
    <w:rsid w:val="002D46DC"/>
    <w:rsid w:val="002D4B29"/>
    <w:rsid w:val="002D4B32"/>
    <w:rsid w:val="002D4F55"/>
    <w:rsid w:val="002D52A6"/>
    <w:rsid w:val="002D6521"/>
    <w:rsid w:val="002D70A5"/>
    <w:rsid w:val="002D749D"/>
    <w:rsid w:val="002E1ABA"/>
    <w:rsid w:val="002E52F2"/>
    <w:rsid w:val="002E62F7"/>
    <w:rsid w:val="002E6910"/>
    <w:rsid w:val="002E6A05"/>
    <w:rsid w:val="002E7080"/>
    <w:rsid w:val="002F2567"/>
    <w:rsid w:val="002F2DC5"/>
    <w:rsid w:val="002F40AB"/>
    <w:rsid w:val="002F7079"/>
    <w:rsid w:val="002F7AC2"/>
    <w:rsid w:val="0030354A"/>
    <w:rsid w:val="00307192"/>
    <w:rsid w:val="00311818"/>
    <w:rsid w:val="00311D33"/>
    <w:rsid w:val="003134E0"/>
    <w:rsid w:val="00313856"/>
    <w:rsid w:val="00314E54"/>
    <w:rsid w:val="0031617C"/>
    <w:rsid w:val="003162C6"/>
    <w:rsid w:val="00317516"/>
    <w:rsid w:val="003179A8"/>
    <w:rsid w:val="003202EE"/>
    <w:rsid w:val="00320FEF"/>
    <w:rsid w:val="003216BF"/>
    <w:rsid w:val="0032574A"/>
    <w:rsid w:val="00327FDF"/>
    <w:rsid w:val="00332FD2"/>
    <w:rsid w:val="00333F86"/>
    <w:rsid w:val="00335370"/>
    <w:rsid w:val="003365EB"/>
    <w:rsid w:val="0034096B"/>
    <w:rsid w:val="00340E4F"/>
    <w:rsid w:val="00341CC6"/>
    <w:rsid w:val="0034299B"/>
    <w:rsid w:val="00346EBB"/>
    <w:rsid w:val="00350F3F"/>
    <w:rsid w:val="0035259D"/>
    <w:rsid w:val="00356ECC"/>
    <w:rsid w:val="003618EB"/>
    <w:rsid w:val="00363B15"/>
    <w:rsid w:val="00373B19"/>
    <w:rsid w:val="003753C7"/>
    <w:rsid w:val="00381493"/>
    <w:rsid w:val="003824E7"/>
    <w:rsid w:val="00383AC8"/>
    <w:rsid w:val="00386858"/>
    <w:rsid w:val="00387E9B"/>
    <w:rsid w:val="0039005F"/>
    <w:rsid w:val="00392358"/>
    <w:rsid w:val="00392DAC"/>
    <w:rsid w:val="00392F87"/>
    <w:rsid w:val="0039361B"/>
    <w:rsid w:val="00397D7B"/>
    <w:rsid w:val="003A179F"/>
    <w:rsid w:val="003A2E26"/>
    <w:rsid w:val="003A7328"/>
    <w:rsid w:val="003B0502"/>
    <w:rsid w:val="003B1E16"/>
    <w:rsid w:val="003B3806"/>
    <w:rsid w:val="003B4722"/>
    <w:rsid w:val="003B51F6"/>
    <w:rsid w:val="003C17D9"/>
    <w:rsid w:val="003C3B6B"/>
    <w:rsid w:val="003C5D5A"/>
    <w:rsid w:val="003D41E4"/>
    <w:rsid w:val="003D4262"/>
    <w:rsid w:val="003D5CDE"/>
    <w:rsid w:val="003D607B"/>
    <w:rsid w:val="003D6550"/>
    <w:rsid w:val="003D690E"/>
    <w:rsid w:val="003D73AE"/>
    <w:rsid w:val="003E22B3"/>
    <w:rsid w:val="003E302C"/>
    <w:rsid w:val="003E5FEF"/>
    <w:rsid w:val="003E6B6F"/>
    <w:rsid w:val="003F5771"/>
    <w:rsid w:val="003F5E38"/>
    <w:rsid w:val="003F646F"/>
    <w:rsid w:val="003F6CEC"/>
    <w:rsid w:val="003F70EB"/>
    <w:rsid w:val="003F76A6"/>
    <w:rsid w:val="003F7A68"/>
    <w:rsid w:val="003F7DC8"/>
    <w:rsid w:val="00400A4C"/>
    <w:rsid w:val="004035F6"/>
    <w:rsid w:val="00404E9B"/>
    <w:rsid w:val="00407E00"/>
    <w:rsid w:val="00410392"/>
    <w:rsid w:val="00412073"/>
    <w:rsid w:val="00412926"/>
    <w:rsid w:val="0041365E"/>
    <w:rsid w:val="00415962"/>
    <w:rsid w:val="00416CCA"/>
    <w:rsid w:val="00420DB1"/>
    <w:rsid w:val="00421978"/>
    <w:rsid w:val="004241F2"/>
    <w:rsid w:val="0042624D"/>
    <w:rsid w:val="0042673B"/>
    <w:rsid w:val="00431519"/>
    <w:rsid w:val="00433DC3"/>
    <w:rsid w:val="00435786"/>
    <w:rsid w:val="00435E23"/>
    <w:rsid w:val="004404BF"/>
    <w:rsid w:val="004407D1"/>
    <w:rsid w:val="00441EA2"/>
    <w:rsid w:val="00442A66"/>
    <w:rsid w:val="00442F82"/>
    <w:rsid w:val="0044312D"/>
    <w:rsid w:val="00445203"/>
    <w:rsid w:val="00452B0E"/>
    <w:rsid w:val="004540FC"/>
    <w:rsid w:val="00454515"/>
    <w:rsid w:val="004546F9"/>
    <w:rsid w:val="004604F2"/>
    <w:rsid w:val="00460675"/>
    <w:rsid w:val="00462FB0"/>
    <w:rsid w:val="0046562C"/>
    <w:rsid w:val="004658C7"/>
    <w:rsid w:val="004659BF"/>
    <w:rsid w:val="004704FE"/>
    <w:rsid w:val="00470EA0"/>
    <w:rsid w:val="00471BA3"/>
    <w:rsid w:val="00475F42"/>
    <w:rsid w:val="00476504"/>
    <w:rsid w:val="004769B8"/>
    <w:rsid w:val="00477B3E"/>
    <w:rsid w:val="00482D91"/>
    <w:rsid w:val="00485C7D"/>
    <w:rsid w:val="0048688E"/>
    <w:rsid w:val="00486BF2"/>
    <w:rsid w:val="00487B4B"/>
    <w:rsid w:val="00490265"/>
    <w:rsid w:val="00490427"/>
    <w:rsid w:val="004916AE"/>
    <w:rsid w:val="004934D0"/>
    <w:rsid w:val="00494275"/>
    <w:rsid w:val="00495108"/>
    <w:rsid w:val="004A04A3"/>
    <w:rsid w:val="004A7505"/>
    <w:rsid w:val="004A7E9F"/>
    <w:rsid w:val="004B177A"/>
    <w:rsid w:val="004B1B2A"/>
    <w:rsid w:val="004B3229"/>
    <w:rsid w:val="004B5875"/>
    <w:rsid w:val="004B5A7F"/>
    <w:rsid w:val="004B7044"/>
    <w:rsid w:val="004C0CF8"/>
    <w:rsid w:val="004C2494"/>
    <w:rsid w:val="004C420E"/>
    <w:rsid w:val="004C51F5"/>
    <w:rsid w:val="004C57A7"/>
    <w:rsid w:val="004D235E"/>
    <w:rsid w:val="004D4AAA"/>
    <w:rsid w:val="004D5430"/>
    <w:rsid w:val="004D6341"/>
    <w:rsid w:val="004D6D83"/>
    <w:rsid w:val="004D72BC"/>
    <w:rsid w:val="004E0B48"/>
    <w:rsid w:val="004E17D6"/>
    <w:rsid w:val="004E2E91"/>
    <w:rsid w:val="004E30E0"/>
    <w:rsid w:val="004E6548"/>
    <w:rsid w:val="004E785A"/>
    <w:rsid w:val="004F3846"/>
    <w:rsid w:val="004F42D0"/>
    <w:rsid w:val="004F708E"/>
    <w:rsid w:val="00502A78"/>
    <w:rsid w:val="00503B97"/>
    <w:rsid w:val="00504885"/>
    <w:rsid w:val="00513DE5"/>
    <w:rsid w:val="00516A0C"/>
    <w:rsid w:val="005170D0"/>
    <w:rsid w:val="005177E2"/>
    <w:rsid w:val="005204E5"/>
    <w:rsid w:val="00520B07"/>
    <w:rsid w:val="00521927"/>
    <w:rsid w:val="00525039"/>
    <w:rsid w:val="00525BB8"/>
    <w:rsid w:val="00526796"/>
    <w:rsid w:val="00527DF3"/>
    <w:rsid w:val="00527FBA"/>
    <w:rsid w:val="00531671"/>
    <w:rsid w:val="00535DCA"/>
    <w:rsid w:val="00537F36"/>
    <w:rsid w:val="00540001"/>
    <w:rsid w:val="00542AD7"/>
    <w:rsid w:val="005433B8"/>
    <w:rsid w:val="00543D1C"/>
    <w:rsid w:val="005463C8"/>
    <w:rsid w:val="00546E40"/>
    <w:rsid w:val="00547707"/>
    <w:rsid w:val="005507C9"/>
    <w:rsid w:val="00550BAA"/>
    <w:rsid w:val="00552237"/>
    <w:rsid w:val="00552C56"/>
    <w:rsid w:val="00554DAA"/>
    <w:rsid w:val="005550A7"/>
    <w:rsid w:val="0055607F"/>
    <w:rsid w:val="005567A3"/>
    <w:rsid w:val="00560295"/>
    <w:rsid w:val="00560C62"/>
    <w:rsid w:val="00564D6F"/>
    <w:rsid w:val="005664C4"/>
    <w:rsid w:val="005701A4"/>
    <w:rsid w:val="00570FE4"/>
    <w:rsid w:val="005715C3"/>
    <w:rsid w:val="00571C25"/>
    <w:rsid w:val="0057308A"/>
    <w:rsid w:val="00573ECA"/>
    <w:rsid w:val="00573F52"/>
    <w:rsid w:val="00577A81"/>
    <w:rsid w:val="00581704"/>
    <w:rsid w:val="005875EC"/>
    <w:rsid w:val="00590C88"/>
    <w:rsid w:val="0059222F"/>
    <w:rsid w:val="00592AC3"/>
    <w:rsid w:val="00596A6D"/>
    <w:rsid w:val="005A01F5"/>
    <w:rsid w:val="005A0294"/>
    <w:rsid w:val="005A031F"/>
    <w:rsid w:val="005A13C6"/>
    <w:rsid w:val="005A5391"/>
    <w:rsid w:val="005A615F"/>
    <w:rsid w:val="005A75D7"/>
    <w:rsid w:val="005A77DF"/>
    <w:rsid w:val="005B274F"/>
    <w:rsid w:val="005B3F39"/>
    <w:rsid w:val="005B5673"/>
    <w:rsid w:val="005C12BB"/>
    <w:rsid w:val="005C5CF6"/>
    <w:rsid w:val="005C6EC2"/>
    <w:rsid w:val="005C77CE"/>
    <w:rsid w:val="005C7913"/>
    <w:rsid w:val="005D04C0"/>
    <w:rsid w:val="005D0A03"/>
    <w:rsid w:val="005D1D79"/>
    <w:rsid w:val="005D4561"/>
    <w:rsid w:val="005D48EC"/>
    <w:rsid w:val="005D4E50"/>
    <w:rsid w:val="005D4E80"/>
    <w:rsid w:val="005E17D9"/>
    <w:rsid w:val="005E1AE8"/>
    <w:rsid w:val="005E635C"/>
    <w:rsid w:val="005F1DBE"/>
    <w:rsid w:val="005F379E"/>
    <w:rsid w:val="005F479C"/>
    <w:rsid w:val="005F4D9D"/>
    <w:rsid w:val="005F521E"/>
    <w:rsid w:val="005F6728"/>
    <w:rsid w:val="005F7A40"/>
    <w:rsid w:val="00601493"/>
    <w:rsid w:val="006020DB"/>
    <w:rsid w:val="00602B22"/>
    <w:rsid w:val="00603C50"/>
    <w:rsid w:val="00604450"/>
    <w:rsid w:val="0060475C"/>
    <w:rsid w:val="00604CD0"/>
    <w:rsid w:val="006078BB"/>
    <w:rsid w:val="00610CB2"/>
    <w:rsid w:val="0061403E"/>
    <w:rsid w:val="00614958"/>
    <w:rsid w:val="006150B6"/>
    <w:rsid w:val="00616FEE"/>
    <w:rsid w:val="0062058F"/>
    <w:rsid w:val="00620836"/>
    <w:rsid w:val="00621A8C"/>
    <w:rsid w:val="00622176"/>
    <w:rsid w:val="0062546E"/>
    <w:rsid w:val="00625C9B"/>
    <w:rsid w:val="00625D1A"/>
    <w:rsid w:val="00626283"/>
    <w:rsid w:val="00627168"/>
    <w:rsid w:val="00627638"/>
    <w:rsid w:val="00630F48"/>
    <w:rsid w:val="006324FC"/>
    <w:rsid w:val="00632E03"/>
    <w:rsid w:val="00633491"/>
    <w:rsid w:val="00633678"/>
    <w:rsid w:val="00634A1A"/>
    <w:rsid w:val="00634FF0"/>
    <w:rsid w:val="00635451"/>
    <w:rsid w:val="00635DFA"/>
    <w:rsid w:val="006375EF"/>
    <w:rsid w:val="006406A7"/>
    <w:rsid w:val="00641DE9"/>
    <w:rsid w:val="0064258E"/>
    <w:rsid w:val="00643113"/>
    <w:rsid w:val="0064590D"/>
    <w:rsid w:val="00646E0C"/>
    <w:rsid w:val="006514D9"/>
    <w:rsid w:val="00651F7B"/>
    <w:rsid w:val="0065601D"/>
    <w:rsid w:val="0066001D"/>
    <w:rsid w:val="00661903"/>
    <w:rsid w:val="0066218F"/>
    <w:rsid w:val="00662DB6"/>
    <w:rsid w:val="00663AF8"/>
    <w:rsid w:val="006668F1"/>
    <w:rsid w:val="00666ACC"/>
    <w:rsid w:val="00675098"/>
    <w:rsid w:val="00675F5A"/>
    <w:rsid w:val="0068026A"/>
    <w:rsid w:val="00680A49"/>
    <w:rsid w:val="00680EAD"/>
    <w:rsid w:val="00681A94"/>
    <w:rsid w:val="00682957"/>
    <w:rsid w:val="0068620C"/>
    <w:rsid w:val="00687476"/>
    <w:rsid w:val="00693103"/>
    <w:rsid w:val="00693569"/>
    <w:rsid w:val="00694627"/>
    <w:rsid w:val="00695345"/>
    <w:rsid w:val="00695382"/>
    <w:rsid w:val="006A1882"/>
    <w:rsid w:val="006A2B9F"/>
    <w:rsid w:val="006B00B7"/>
    <w:rsid w:val="006B0402"/>
    <w:rsid w:val="006B0C5E"/>
    <w:rsid w:val="006B1705"/>
    <w:rsid w:val="006B327A"/>
    <w:rsid w:val="006B4F89"/>
    <w:rsid w:val="006B5A74"/>
    <w:rsid w:val="006B74C8"/>
    <w:rsid w:val="006C08D6"/>
    <w:rsid w:val="006C10AA"/>
    <w:rsid w:val="006C29F6"/>
    <w:rsid w:val="006C3719"/>
    <w:rsid w:val="006C3AA2"/>
    <w:rsid w:val="006C5BB7"/>
    <w:rsid w:val="006C695C"/>
    <w:rsid w:val="006C7363"/>
    <w:rsid w:val="006C79F0"/>
    <w:rsid w:val="006D0B5A"/>
    <w:rsid w:val="006D2C9B"/>
    <w:rsid w:val="006D408F"/>
    <w:rsid w:val="006D5F27"/>
    <w:rsid w:val="006D6C39"/>
    <w:rsid w:val="006D7A37"/>
    <w:rsid w:val="006E0878"/>
    <w:rsid w:val="006E12A2"/>
    <w:rsid w:val="006E1BE5"/>
    <w:rsid w:val="006E5FD3"/>
    <w:rsid w:val="006E5FD7"/>
    <w:rsid w:val="006F31AE"/>
    <w:rsid w:val="006F32CA"/>
    <w:rsid w:val="006F6704"/>
    <w:rsid w:val="00701859"/>
    <w:rsid w:val="00704F8B"/>
    <w:rsid w:val="00706686"/>
    <w:rsid w:val="0071018C"/>
    <w:rsid w:val="007161D3"/>
    <w:rsid w:val="007223AF"/>
    <w:rsid w:val="007255F2"/>
    <w:rsid w:val="007330E8"/>
    <w:rsid w:val="0073369C"/>
    <w:rsid w:val="0073381D"/>
    <w:rsid w:val="00734AA3"/>
    <w:rsid w:val="00735C04"/>
    <w:rsid w:val="00736F90"/>
    <w:rsid w:val="0074050D"/>
    <w:rsid w:val="00742D85"/>
    <w:rsid w:val="00743100"/>
    <w:rsid w:val="0074336A"/>
    <w:rsid w:val="00744428"/>
    <w:rsid w:val="00746CFF"/>
    <w:rsid w:val="00751BBA"/>
    <w:rsid w:val="00751DE2"/>
    <w:rsid w:val="007522A9"/>
    <w:rsid w:val="0075511F"/>
    <w:rsid w:val="007569C2"/>
    <w:rsid w:val="00756E56"/>
    <w:rsid w:val="00757140"/>
    <w:rsid w:val="00760E8D"/>
    <w:rsid w:val="00760FED"/>
    <w:rsid w:val="00762A2C"/>
    <w:rsid w:val="0076766C"/>
    <w:rsid w:val="00767D52"/>
    <w:rsid w:val="00770C19"/>
    <w:rsid w:val="0077339C"/>
    <w:rsid w:val="00775E89"/>
    <w:rsid w:val="00780297"/>
    <w:rsid w:val="0078148A"/>
    <w:rsid w:val="007833D4"/>
    <w:rsid w:val="00783586"/>
    <w:rsid w:val="0078374C"/>
    <w:rsid w:val="00786098"/>
    <w:rsid w:val="0078679D"/>
    <w:rsid w:val="007911D4"/>
    <w:rsid w:val="00792D8F"/>
    <w:rsid w:val="00793C0B"/>
    <w:rsid w:val="007943A7"/>
    <w:rsid w:val="0079509F"/>
    <w:rsid w:val="0079573A"/>
    <w:rsid w:val="007A232B"/>
    <w:rsid w:val="007A3579"/>
    <w:rsid w:val="007A78D6"/>
    <w:rsid w:val="007B0542"/>
    <w:rsid w:val="007C0780"/>
    <w:rsid w:val="007C0E3E"/>
    <w:rsid w:val="007C1305"/>
    <w:rsid w:val="007C53D4"/>
    <w:rsid w:val="007C58B3"/>
    <w:rsid w:val="007C5A07"/>
    <w:rsid w:val="007C5B14"/>
    <w:rsid w:val="007C7042"/>
    <w:rsid w:val="007C78A0"/>
    <w:rsid w:val="007C7C17"/>
    <w:rsid w:val="007D29B9"/>
    <w:rsid w:val="007D4502"/>
    <w:rsid w:val="007D5BAE"/>
    <w:rsid w:val="007E09E6"/>
    <w:rsid w:val="007E1CFE"/>
    <w:rsid w:val="007E3673"/>
    <w:rsid w:val="007E3717"/>
    <w:rsid w:val="007E530A"/>
    <w:rsid w:val="007E540D"/>
    <w:rsid w:val="007E6F21"/>
    <w:rsid w:val="007E6FAB"/>
    <w:rsid w:val="007F0163"/>
    <w:rsid w:val="007F1BA2"/>
    <w:rsid w:val="007F2635"/>
    <w:rsid w:val="007F55C4"/>
    <w:rsid w:val="00800EAA"/>
    <w:rsid w:val="00802626"/>
    <w:rsid w:val="008028AC"/>
    <w:rsid w:val="008040A8"/>
    <w:rsid w:val="00804C81"/>
    <w:rsid w:val="00805323"/>
    <w:rsid w:val="0080743E"/>
    <w:rsid w:val="0080757F"/>
    <w:rsid w:val="0081057D"/>
    <w:rsid w:val="00811002"/>
    <w:rsid w:val="00811B34"/>
    <w:rsid w:val="00812E4F"/>
    <w:rsid w:val="00817096"/>
    <w:rsid w:val="0082101A"/>
    <w:rsid w:val="00824702"/>
    <w:rsid w:val="0082657D"/>
    <w:rsid w:val="00827134"/>
    <w:rsid w:val="0083061B"/>
    <w:rsid w:val="00832134"/>
    <w:rsid w:val="008339E6"/>
    <w:rsid w:val="00833A01"/>
    <w:rsid w:val="0083687B"/>
    <w:rsid w:val="00837AB6"/>
    <w:rsid w:val="00841EF9"/>
    <w:rsid w:val="0084333E"/>
    <w:rsid w:val="008448CC"/>
    <w:rsid w:val="008459C4"/>
    <w:rsid w:val="00846370"/>
    <w:rsid w:val="00847FA1"/>
    <w:rsid w:val="00852588"/>
    <w:rsid w:val="00853253"/>
    <w:rsid w:val="00854251"/>
    <w:rsid w:val="00854C82"/>
    <w:rsid w:val="008559A3"/>
    <w:rsid w:val="00855EDA"/>
    <w:rsid w:val="00856D67"/>
    <w:rsid w:val="00856FA3"/>
    <w:rsid w:val="00856FAC"/>
    <w:rsid w:val="008578AC"/>
    <w:rsid w:val="0086022E"/>
    <w:rsid w:val="008616E2"/>
    <w:rsid w:val="00862EA9"/>
    <w:rsid w:val="00864F55"/>
    <w:rsid w:val="00867734"/>
    <w:rsid w:val="0087114B"/>
    <w:rsid w:val="00871999"/>
    <w:rsid w:val="00871A0E"/>
    <w:rsid w:val="00873ECB"/>
    <w:rsid w:val="00877C72"/>
    <w:rsid w:val="00880EFE"/>
    <w:rsid w:val="008815D0"/>
    <w:rsid w:val="0088213C"/>
    <w:rsid w:val="00884F06"/>
    <w:rsid w:val="0088534B"/>
    <w:rsid w:val="008861F5"/>
    <w:rsid w:val="00886F0E"/>
    <w:rsid w:val="00887124"/>
    <w:rsid w:val="00887EA4"/>
    <w:rsid w:val="00891A1F"/>
    <w:rsid w:val="00891AA1"/>
    <w:rsid w:val="00891BA1"/>
    <w:rsid w:val="00893CCE"/>
    <w:rsid w:val="00893FC3"/>
    <w:rsid w:val="0089407C"/>
    <w:rsid w:val="00895518"/>
    <w:rsid w:val="0089551E"/>
    <w:rsid w:val="00897AA3"/>
    <w:rsid w:val="008A2F99"/>
    <w:rsid w:val="008A393C"/>
    <w:rsid w:val="008A4C02"/>
    <w:rsid w:val="008A4FFC"/>
    <w:rsid w:val="008A69AD"/>
    <w:rsid w:val="008A703E"/>
    <w:rsid w:val="008B08A9"/>
    <w:rsid w:val="008B380B"/>
    <w:rsid w:val="008B566E"/>
    <w:rsid w:val="008B7BE4"/>
    <w:rsid w:val="008C0DB6"/>
    <w:rsid w:val="008C5986"/>
    <w:rsid w:val="008C5DD8"/>
    <w:rsid w:val="008C7374"/>
    <w:rsid w:val="008C7547"/>
    <w:rsid w:val="008C75C1"/>
    <w:rsid w:val="008C7915"/>
    <w:rsid w:val="008D1A1E"/>
    <w:rsid w:val="008D34EB"/>
    <w:rsid w:val="008D5C65"/>
    <w:rsid w:val="008D747E"/>
    <w:rsid w:val="008E3AA4"/>
    <w:rsid w:val="008E53C5"/>
    <w:rsid w:val="008E7459"/>
    <w:rsid w:val="008E75BC"/>
    <w:rsid w:val="008F00EF"/>
    <w:rsid w:val="008F114E"/>
    <w:rsid w:val="008F46A3"/>
    <w:rsid w:val="008F5F7B"/>
    <w:rsid w:val="008F6782"/>
    <w:rsid w:val="0090051B"/>
    <w:rsid w:val="00901535"/>
    <w:rsid w:val="0090158F"/>
    <w:rsid w:val="00902974"/>
    <w:rsid w:val="009030E7"/>
    <w:rsid w:val="00903317"/>
    <w:rsid w:val="00904330"/>
    <w:rsid w:val="009126C8"/>
    <w:rsid w:val="0091347D"/>
    <w:rsid w:val="00915ABA"/>
    <w:rsid w:val="00917732"/>
    <w:rsid w:val="00923BDD"/>
    <w:rsid w:val="009253C6"/>
    <w:rsid w:val="00925FC1"/>
    <w:rsid w:val="0093460D"/>
    <w:rsid w:val="0093558D"/>
    <w:rsid w:val="00940471"/>
    <w:rsid w:val="009407CC"/>
    <w:rsid w:val="00944674"/>
    <w:rsid w:val="009451E1"/>
    <w:rsid w:val="0094527E"/>
    <w:rsid w:val="0094568E"/>
    <w:rsid w:val="00945E8D"/>
    <w:rsid w:val="00951797"/>
    <w:rsid w:val="00951F5B"/>
    <w:rsid w:val="009526AF"/>
    <w:rsid w:val="00952D77"/>
    <w:rsid w:val="009533B7"/>
    <w:rsid w:val="0095357B"/>
    <w:rsid w:val="009554E5"/>
    <w:rsid w:val="00955A68"/>
    <w:rsid w:val="00956CA0"/>
    <w:rsid w:val="009570F6"/>
    <w:rsid w:val="0095725A"/>
    <w:rsid w:val="009630A3"/>
    <w:rsid w:val="009637A5"/>
    <w:rsid w:val="00963ACE"/>
    <w:rsid w:val="0096482E"/>
    <w:rsid w:val="009649CD"/>
    <w:rsid w:val="00965C53"/>
    <w:rsid w:val="009669DA"/>
    <w:rsid w:val="00966AD9"/>
    <w:rsid w:val="00966C95"/>
    <w:rsid w:val="009703EF"/>
    <w:rsid w:val="009704F8"/>
    <w:rsid w:val="00977FAF"/>
    <w:rsid w:val="00977FDE"/>
    <w:rsid w:val="0098024C"/>
    <w:rsid w:val="00981B9C"/>
    <w:rsid w:val="00981BAA"/>
    <w:rsid w:val="0098249D"/>
    <w:rsid w:val="00982B13"/>
    <w:rsid w:val="009834A1"/>
    <w:rsid w:val="0098408F"/>
    <w:rsid w:val="0098442C"/>
    <w:rsid w:val="009847D4"/>
    <w:rsid w:val="00985654"/>
    <w:rsid w:val="00986063"/>
    <w:rsid w:val="00986094"/>
    <w:rsid w:val="0098625C"/>
    <w:rsid w:val="009A18B7"/>
    <w:rsid w:val="009A25D6"/>
    <w:rsid w:val="009A3619"/>
    <w:rsid w:val="009A3F17"/>
    <w:rsid w:val="009A4CB8"/>
    <w:rsid w:val="009B0F8B"/>
    <w:rsid w:val="009B3383"/>
    <w:rsid w:val="009B7290"/>
    <w:rsid w:val="009C18B6"/>
    <w:rsid w:val="009C2484"/>
    <w:rsid w:val="009C674F"/>
    <w:rsid w:val="009C78C6"/>
    <w:rsid w:val="009C7A88"/>
    <w:rsid w:val="009D2B92"/>
    <w:rsid w:val="009D3510"/>
    <w:rsid w:val="009D3841"/>
    <w:rsid w:val="009D5409"/>
    <w:rsid w:val="009D732C"/>
    <w:rsid w:val="009E1393"/>
    <w:rsid w:val="009E16A5"/>
    <w:rsid w:val="009E2CBA"/>
    <w:rsid w:val="009E6836"/>
    <w:rsid w:val="009F0139"/>
    <w:rsid w:val="009F0B95"/>
    <w:rsid w:val="009F0E18"/>
    <w:rsid w:val="009F73BF"/>
    <w:rsid w:val="00A00219"/>
    <w:rsid w:val="00A04279"/>
    <w:rsid w:val="00A05D35"/>
    <w:rsid w:val="00A0773D"/>
    <w:rsid w:val="00A1026D"/>
    <w:rsid w:val="00A1295E"/>
    <w:rsid w:val="00A12C1B"/>
    <w:rsid w:val="00A13266"/>
    <w:rsid w:val="00A1430C"/>
    <w:rsid w:val="00A15BA9"/>
    <w:rsid w:val="00A1633A"/>
    <w:rsid w:val="00A16D3F"/>
    <w:rsid w:val="00A20193"/>
    <w:rsid w:val="00A21749"/>
    <w:rsid w:val="00A2178A"/>
    <w:rsid w:val="00A25102"/>
    <w:rsid w:val="00A25BD3"/>
    <w:rsid w:val="00A30F3C"/>
    <w:rsid w:val="00A31333"/>
    <w:rsid w:val="00A327EA"/>
    <w:rsid w:val="00A32FFC"/>
    <w:rsid w:val="00A3326F"/>
    <w:rsid w:val="00A33BBE"/>
    <w:rsid w:val="00A34CBE"/>
    <w:rsid w:val="00A36172"/>
    <w:rsid w:val="00A3645C"/>
    <w:rsid w:val="00A36992"/>
    <w:rsid w:val="00A37205"/>
    <w:rsid w:val="00A41A27"/>
    <w:rsid w:val="00A41F40"/>
    <w:rsid w:val="00A42D27"/>
    <w:rsid w:val="00A4311D"/>
    <w:rsid w:val="00A43853"/>
    <w:rsid w:val="00A43F97"/>
    <w:rsid w:val="00A44948"/>
    <w:rsid w:val="00A45AC6"/>
    <w:rsid w:val="00A46C47"/>
    <w:rsid w:val="00A520B1"/>
    <w:rsid w:val="00A5414A"/>
    <w:rsid w:val="00A5575F"/>
    <w:rsid w:val="00A55F35"/>
    <w:rsid w:val="00A57FCC"/>
    <w:rsid w:val="00A608AC"/>
    <w:rsid w:val="00A61F82"/>
    <w:rsid w:val="00A6282B"/>
    <w:rsid w:val="00A62FDA"/>
    <w:rsid w:val="00A633BE"/>
    <w:rsid w:val="00A657EA"/>
    <w:rsid w:val="00A65A23"/>
    <w:rsid w:val="00A65D66"/>
    <w:rsid w:val="00A66D7B"/>
    <w:rsid w:val="00A67473"/>
    <w:rsid w:val="00A67864"/>
    <w:rsid w:val="00A70E3F"/>
    <w:rsid w:val="00A726CA"/>
    <w:rsid w:val="00A73682"/>
    <w:rsid w:val="00A73B23"/>
    <w:rsid w:val="00A73B29"/>
    <w:rsid w:val="00A772AD"/>
    <w:rsid w:val="00A82061"/>
    <w:rsid w:val="00A82B17"/>
    <w:rsid w:val="00A844B9"/>
    <w:rsid w:val="00A87DAA"/>
    <w:rsid w:val="00A90A8E"/>
    <w:rsid w:val="00A9349F"/>
    <w:rsid w:val="00A94242"/>
    <w:rsid w:val="00A949BE"/>
    <w:rsid w:val="00A95DFF"/>
    <w:rsid w:val="00A975AE"/>
    <w:rsid w:val="00AA0552"/>
    <w:rsid w:val="00AA0EB4"/>
    <w:rsid w:val="00AA1922"/>
    <w:rsid w:val="00AA5654"/>
    <w:rsid w:val="00AA6123"/>
    <w:rsid w:val="00AA7BDE"/>
    <w:rsid w:val="00AB2FFD"/>
    <w:rsid w:val="00AB4B21"/>
    <w:rsid w:val="00AB64E5"/>
    <w:rsid w:val="00AC0221"/>
    <w:rsid w:val="00AC06AF"/>
    <w:rsid w:val="00AC148C"/>
    <w:rsid w:val="00AC1980"/>
    <w:rsid w:val="00AC4380"/>
    <w:rsid w:val="00AC4DD9"/>
    <w:rsid w:val="00AC5A09"/>
    <w:rsid w:val="00AC77F6"/>
    <w:rsid w:val="00AD162D"/>
    <w:rsid w:val="00AD1F10"/>
    <w:rsid w:val="00AD2463"/>
    <w:rsid w:val="00AD514A"/>
    <w:rsid w:val="00AD5560"/>
    <w:rsid w:val="00AD5BA6"/>
    <w:rsid w:val="00AD6630"/>
    <w:rsid w:val="00AD75B5"/>
    <w:rsid w:val="00AE1BC4"/>
    <w:rsid w:val="00AE425C"/>
    <w:rsid w:val="00AE6B2B"/>
    <w:rsid w:val="00AF1EC8"/>
    <w:rsid w:val="00AF3848"/>
    <w:rsid w:val="00AF5279"/>
    <w:rsid w:val="00AF6F3D"/>
    <w:rsid w:val="00B0057C"/>
    <w:rsid w:val="00B008E4"/>
    <w:rsid w:val="00B01726"/>
    <w:rsid w:val="00B0285A"/>
    <w:rsid w:val="00B0321D"/>
    <w:rsid w:val="00B0425E"/>
    <w:rsid w:val="00B047D6"/>
    <w:rsid w:val="00B058D7"/>
    <w:rsid w:val="00B05A19"/>
    <w:rsid w:val="00B05BD2"/>
    <w:rsid w:val="00B0603A"/>
    <w:rsid w:val="00B15026"/>
    <w:rsid w:val="00B16C81"/>
    <w:rsid w:val="00B178A0"/>
    <w:rsid w:val="00B22D42"/>
    <w:rsid w:val="00B2362C"/>
    <w:rsid w:val="00B2769C"/>
    <w:rsid w:val="00B32320"/>
    <w:rsid w:val="00B33937"/>
    <w:rsid w:val="00B339EC"/>
    <w:rsid w:val="00B352C1"/>
    <w:rsid w:val="00B35370"/>
    <w:rsid w:val="00B378D5"/>
    <w:rsid w:val="00B400C4"/>
    <w:rsid w:val="00B4054F"/>
    <w:rsid w:val="00B41323"/>
    <w:rsid w:val="00B50C6B"/>
    <w:rsid w:val="00B54398"/>
    <w:rsid w:val="00B565CB"/>
    <w:rsid w:val="00B5695B"/>
    <w:rsid w:val="00B57815"/>
    <w:rsid w:val="00B60E33"/>
    <w:rsid w:val="00B625C4"/>
    <w:rsid w:val="00B65315"/>
    <w:rsid w:val="00B670DB"/>
    <w:rsid w:val="00B674C1"/>
    <w:rsid w:val="00B676EE"/>
    <w:rsid w:val="00B67B90"/>
    <w:rsid w:val="00B72830"/>
    <w:rsid w:val="00B75868"/>
    <w:rsid w:val="00B761EB"/>
    <w:rsid w:val="00B77E92"/>
    <w:rsid w:val="00B82AF8"/>
    <w:rsid w:val="00B83943"/>
    <w:rsid w:val="00B8396F"/>
    <w:rsid w:val="00B93ABF"/>
    <w:rsid w:val="00B945D9"/>
    <w:rsid w:val="00B9710E"/>
    <w:rsid w:val="00B97512"/>
    <w:rsid w:val="00BA0247"/>
    <w:rsid w:val="00BA10D6"/>
    <w:rsid w:val="00BA2D01"/>
    <w:rsid w:val="00BA3F88"/>
    <w:rsid w:val="00BA5FA9"/>
    <w:rsid w:val="00BB12F8"/>
    <w:rsid w:val="00BB18E1"/>
    <w:rsid w:val="00BB2718"/>
    <w:rsid w:val="00BB2D6D"/>
    <w:rsid w:val="00BB4BCB"/>
    <w:rsid w:val="00BB67DC"/>
    <w:rsid w:val="00BC1C46"/>
    <w:rsid w:val="00BC234E"/>
    <w:rsid w:val="00BC2C5F"/>
    <w:rsid w:val="00BC3CA9"/>
    <w:rsid w:val="00BC7B44"/>
    <w:rsid w:val="00BD0CF0"/>
    <w:rsid w:val="00BD0E7D"/>
    <w:rsid w:val="00BD219C"/>
    <w:rsid w:val="00BD255A"/>
    <w:rsid w:val="00BD60F8"/>
    <w:rsid w:val="00BD6464"/>
    <w:rsid w:val="00BD7C5E"/>
    <w:rsid w:val="00BE05D8"/>
    <w:rsid w:val="00BE0856"/>
    <w:rsid w:val="00BE299C"/>
    <w:rsid w:val="00BE2A04"/>
    <w:rsid w:val="00BE4E3A"/>
    <w:rsid w:val="00BE5E02"/>
    <w:rsid w:val="00BE6FF2"/>
    <w:rsid w:val="00BF01DE"/>
    <w:rsid w:val="00BF0C71"/>
    <w:rsid w:val="00BF19CD"/>
    <w:rsid w:val="00BF2294"/>
    <w:rsid w:val="00BF290B"/>
    <w:rsid w:val="00BF350F"/>
    <w:rsid w:val="00BF3D6D"/>
    <w:rsid w:val="00BF512A"/>
    <w:rsid w:val="00BF5B0C"/>
    <w:rsid w:val="00BF5BD8"/>
    <w:rsid w:val="00BF5DC1"/>
    <w:rsid w:val="00BF63C2"/>
    <w:rsid w:val="00BF6675"/>
    <w:rsid w:val="00C07EB5"/>
    <w:rsid w:val="00C07FD1"/>
    <w:rsid w:val="00C10447"/>
    <w:rsid w:val="00C132F0"/>
    <w:rsid w:val="00C1748A"/>
    <w:rsid w:val="00C17555"/>
    <w:rsid w:val="00C24293"/>
    <w:rsid w:val="00C2606A"/>
    <w:rsid w:val="00C275B9"/>
    <w:rsid w:val="00C31CB2"/>
    <w:rsid w:val="00C42D69"/>
    <w:rsid w:val="00C44D78"/>
    <w:rsid w:val="00C452D0"/>
    <w:rsid w:val="00C47E38"/>
    <w:rsid w:val="00C50C82"/>
    <w:rsid w:val="00C526A3"/>
    <w:rsid w:val="00C533C8"/>
    <w:rsid w:val="00C53939"/>
    <w:rsid w:val="00C57540"/>
    <w:rsid w:val="00C57922"/>
    <w:rsid w:val="00C57AAA"/>
    <w:rsid w:val="00C57AF8"/>
    <w:rsid w:val="00C612EB"/>
    <w:rsid w:val="00C61500"/>
    <w:rsid w:val="00C62AB6"/>
    <w:rsid w:val="00C6448B"/>
    <w:rsid w:val="00C64A88"/>
    <w:rsid w:val="00C65A88"/>
    <w:rsid w:val="00C71DFD"/>
    <w:rsid w:val="00C7245C"/>
    <w:rsid w:val="00C74CBA"/>
    <w:rsid w:val="00C75C50"/>
    <w:rsid w:val="00C7651C"/>
    <w:rsid w:val="00C770C6"/>
    <w:rsid w:val="00C7746B"/>
    <w:rsid w:val="00C829E2"/>
    <w:rsid w:val="00C8328E"/>
    <w:rsid w:val="00C84264"/>
    <w:rsid w:val="00C8496F"/>
    <w:rsid w:val="00C84F4D"/>
    <w:rsid w:val="00C85918"/>
    <w:rsid w:val="00C867FC"/>
    <w:rsid w:val="00C9134D"/>
    <w:rsid w:val="00C91E88"/>
    <w:rsid w:val="00C93624"/>
    <w:rsid w:val="00C9732D"/>
    <w:rsid w:val="00CA118E"/>
    <w:rsid w:val="00CA1A2F"/>
    <w:rsid w:val="00CA2CE8"/>
    <w:rsid w:val="00CA39B6"/>
    <w:rsid w:val="00CA52A4"/>
    <w:rsid w:val="00CA6E0F"/>
    <w:rsid w:val="00CA6F3F"/>
    <w:rsid w:val="00CA6F62"/>
    <w:rsid w:val="00CA6FE7"/>
    <w:rsid w:val="00CB0A5C"/>
    <w:rsid w:val="00CB1010"/>
    <w:rsid w:val="00CB24FD"/>
    <w:rsid w:val="00CB4E7B"/>
    <w:rsid w:val="00CB4FF4"/>
    <w:rsid w:val="00CB53D0"/>
    <w:rsid w:val="00CC0C3C"/>
    <w:rsid w:val="00CC0DE2"/>
    <w:rsid w:val="00CC2A22"/>
    <w:rsid w:val="00CC4C3A"/>
    <w:rsid w:val="00CC4F18"/>
    <w:rsid w:val="00CC675B"/>
    <w:rsid w:val="00CC6D18"/>
    <w:rsid w:val="00CD4035"/>
    <w:rsid w:val="00CD4322"/>
    <w:rsid w:val="00CD6473"/>
    <w:rsid w:val="00CD64E5"/>
    <w:rsid w:val="00CD748A"/>
    <w:rsid w:val="00CE0BF4"/>
    <w:rsid w:val="00CE15EB"/>
    <w:rsid w:val="00CE2E96"/>
    <w:rsid w:val="00CE2FA7"/>
    <w:rsid w:val="00CE4B28"/>
    <w:rsid w:val="00CE58B3"/>
    <w:rsid w:val="00CE5E5C"/>
    <w:rsid w:val="00CE6CA2"/>
    <w:rsid w:val="00CE6E5D"/>
    <w:rsid w:val="00CF0FD9"/>
    <w:rsid w:val="00CF2C46"/>
    <w:rsid w:val="00CF311C"/>
    <w:rsid w:val="00CF36BF"/>
    <w:rsid w:val="00CF776F"/>
    <w:rsid w:val="00CF7BCB"/>
    <w:rsid w:val="00CF7BEE"/>
    <w:rsid w:val="00CF7C30"/>
    <w:rsid w:val="00D018B7"/>
    <w:rsid w:val="00D03116"/>
    <w:rsid w:val="00D05F4E"/>
    <w:rsid w:val="00D10BC1"/>
    <w:rsid w:val="00D13798"/>
    <w:rsid w:val="00D24AEC"/>
    <w:rsid w:val="00D24FE2"/>
    <w:rsid w:val="00D25D0B"/>
    <w:rsid w:val="00D269D0"/>
    <w:rsid w:val="00D30D4A"/>
    <w:rsid w:val="00D31468"/>
    <w:rsid w:val="00D32B31"/>
    <w:rsid w:val="00D335FB"/>
    <w:rsid w:val="00D3364E"/>
    <w:rsid w:val="00D3425D"/>
    <w:rsid w:val="00D34A5B"/>
    <w:rsid w:val="00D355C4"/>
    <w:rsid w:val="00D4208F"/>
    <w:rsid w:val="00D44A31"/>
    <w:rsid w:val="00D45836"/>
    <w:rsid w:val="00D504F6"/>
    <w:rsid w:val="00D50623"/>
    <w:rsid w:val="00D53944"/>
    <w:rsid w:val="00D55F02"/>
    <w:rsid w:val="00D5689E"/>
    <w:rsid w:val="00D61252"/>
    <w:rsid w:val="00D61278"/>
    <w:rsid w:val="00D61358"/>
    <w:rsid w:val="00D654C7"/>
    <w:rsid w:val="00D66540"/>
    <w:rsid w:val="00D66F5E"/>
    <w:rsid w:val="00D700D2"/>
    <w:rsid w:val="00D7071D"/>
    <w:rsid w:val="00D70CFD"/>
    <w:rsid w:val="00D71E10"/>
    <w:rsid w:val="00D7211C"/>
    <w:rsid w:val="00D72619"/>
    <w:rsid w:val="00D72A97"/>
    <w:rsid w:val="00D7330C"/>
    <w:rsid w:val="00D74746"/>
    <w:rsid w:val="00D76597"/>
    <w:rsid w:val="00D76A62"/>
    <w:rsid w:val="00D77A53"/>
    <w:rsid w:val="00D800DD"/>
    <w:rsid w:val="00D80346"/>
    <w:rsid w:val="00D866B6"/>
    <w:rsid w:val="00D90353"/>
    <w:rsid w:val="00D90AD1"/>
    <w:rsid w:val="00D90E35"/>
    <w:rsid w:val="00D932BA"/>
    <w:rsid w:val="00D95EFE"/>
    <w:rsid w:val="00DA32A3"/>
    <w:rsid w:val="00DA3757"/>
    <w:rsid w:val="00DA549F"/>
    <w:rsid w:val="00DA6713"/>
    <w:rsid w:val="00DA6C37"/>
    <w:rsid w:val="00DA7373"/>
    <w:rsid w:val="00DA777E"/>
    <w:rsid w:val="00DB3313"/>
    <w:rsid w:val="00DB3832"/>
    <w:rsid w:val="00DB419A"/>
    <w:rsid w:val="00DB7E01"/>
    <w:rsid w:val="00DC0CA9"/>
    <w:rsid w:val="00DC44ED"/>
    <w:rsid w:val="00DC597C"/>
    <w:rsid w:val="00DC5FFE"/>
    <w:rsid w:val="00DC6A1A"/>
    <w:rsid w:val="00DC7478"/>
    <w:rsid w:val="00DD1107"/>
    <w:rsid w:val="00DD19A7"/>
    <w:rsid w:val="00DD1D33"/>
    <w:rsid w:val="00DD2984"/>
    <w:rsid w:val="00DD4DC5"/>
    <w:rsid w:val="00DD5CBF"/>
    <w:rsid w:val="00DD7CCC"/>
    <w:rsid w:val="00DE16A6"/>
    <w:rsid w:val="00DE171A"/>
    <w:rsid w:val="00DE22BE"/>
    <w:rsid w:val="00DE3E61"/>
    <w:rsid w:val="00DE40D1"/>
    <w:rsid w:val="00DE5887"/>
    <w:rsid w:val="00DE5B1B"/>
    <w:rsid w:val="00DE5CB4"/>
    <w:rsid w:val="00DE66B2"/>
    <w:rsid w:val="00DE6DEF"/>
    <w:rsid w:val="00DF19A7"/>
    <w:rsid w:val="00DF305C"/>
    <w:rsid w:val="00DF3EA9"/>
    <w:rsid w:val="00DF70D9"/>
    <w:rsid w:val="00DF7DEC"/>
    <w:rsid w:val="00E00060"/>
    <w:rsid w:val="00E05202"/>
    <w:rsid w:val="00E105B3"/>
    <w:rsid w:val="00E132F5"/>
    <w:rsid w:val="00E15564"/>
    <w:rsid w:val="00E174C9"/>
    <w:rsid w:val="00E17773"/>
    <w:rsid w:val="00E17C64"/>
    <w:rsid w:val="00E205D4"/>
    <w:rsid w:val="00E20ED8"/>
    <w:rsid w:val="00E21513"/>
    <w:rsid w:val="00E232DE"/>
    <w:rsid w:val="00E23F86"/>
    <w:rsid w:val="00E24D0A"/>
    <w:rsid w:val="00E252F7"/>
    <w:rsid w:val="00E25957"/>
    <w:rsid w:val="00E25BAD"/>
    <w:rsid w:val="00E25D50"/>
    <w:rsid w:val="00E26354"/>
    <w:rsid w:val="00E330E1"/>
    <w:rsid w:val="00E33A8D"/>
    <w:rsid w:val="00E347D6"/>
    <w:rsid w:val="00E349E4"/>
    <w:rsid w:val="00E35114"/>
    <w:rsid w:val="00E351AB"/>
    <w:rsid w:val="00E35C0E"/>
    <w:rsid w:val="00E373FB"/>
    <w:rsid w:val="00E42758"/>
    <w:rsid w:val="00E43D91"/>
    <w:rsid w:val="00E45DD0"/>
    <w:rsid w:val="00E479BD"/>
    <w:rsid w:val="00E47CA1"/>
    <w:rsid w:val="00E47F9F"/>
    <w:rsid w:val="00E50026"/>
    <w:rsid w:val="00E5578C"/>
    <w:rsid w:val="00E559FE"/>
    <w:rsid w:val="00E61298"/>
    <w:rsid w:val="00E63ECA"/>
    <w:rsid w:val="00E64CE9"/>
    <w:rsid w:val="00E65495"/>
    <w:rsid w:val="00E65E62"/>
    <w:rsid w:val="00E66E5C"/>
    <w:rsid w:val="00E7001D"/>
    <w:rsid w:val="00E7068E"/>
    <w:rsid w:val="00E746FA"/>
    <w:rsid w:val="00E75A75"/>
    <w:rsid w:val="00E75CA3"/>
    <w:rsid w:val="00E767AE"/>
    <w:rsid w:val="00E76EBC"/>
    <w:rsid w:val="00E7785F"/>
    <w:rsid w:val="00E80AAE"/>
    <w:rsid w:val="00E831FD"/>
    <w:rsid w:val="00E85619"/>
    <w:rsid w:val="00E906D3"/>
    <w:rsid w:val="00E90C17"/>
    <w:rsid w:val="00E92B7C"/>
    <w:rsid w:val="00E92E33"/>
    <w:rsid w:val="00E933FD"/>
    <w:rsid w:val="00E9380E"/>
    <w:rsid w:val="00E95F6E"/>
    <w:rsid w:val="00E9603D"/>
    <w:rsid w:val="00E96521"/>
    <w:rsid w:val="00E96DEC"/>
    <w:rsid w:val="00EA070A"/>
    <w:rsid w:val="00EA09DC"/>
    <w:rsid w:val="00EA2A6D"/>
    <w:rsid w:val="00EA2EA4"/>
    <w:rsid w:val="00EA3332"/>
    <w:rsid w:val="00EA3C05"/>
    <w:rsid w:val="00EA5705"/>
    <w:rsid w:val="00EA62D0"/>
    <w:rsid w:val="00EA72B4"/>
    <w:rsid w:val="00EB0AB6"/>
    <w:rsid w:val="00EB0BB1"/>
    <w:rsid w:val="00EB241C"/>
    <w:rsid w:val="00EB32A7"/>
    <w:rsid w:val="00EB425C"/>
    <w:rsid w:val="00EB5980"/>
    <w:rsid w:val="00EB6F79"/>
    <w:rsid w:val="00EB74C1"/>
    <w:rsid w:val="00EC52D2"/>
    <w:rsid w:val="00EC53E6"/>
    <w:rsid w:val="00ED18F3"/>
    <w:rsid w:val="00ED3509"/>
    <w:rsid w:val="00ED3699"/>
    <w:rsid w:val="00ED3A85"/>
    <w:rsid w:val="00ED4B0A"/>
    <w:rsid w:val="00ED6B0F"/>
    <w:rsid w:val="00ED6F11"/>
    <w:rsid w:val="00EE136F"/>
    <w:rsid w:val="00EE531D"/>
    <w:rsid w:val="00EE6A72"/>
    <w:rsid w:val="00EE7D5E"/>
    <w:rsid w:val="00EF2689"/>
    <w:rsid w:val="00EF3121"/>
    <w:rsid w:val="00EF4D36"/>
    <w:rsid w:val="00F001B8"/>
    <w:rsid w:val="00F00B04"/>
    <w:rsid w:val="00F01711"/>
    <w:rsid w:val="00F02FA2"/>
    <w:rsid w:val="00F037B8"/>
    <w:rsid w:val="00F0397F"/>
    <w:rsid w:val="00F12590"/>
    <w:rsid w:val="00F12D17"/>
    <w:rsid w:val="00F14B1C"/>
    <w:rsid w:val="00F1510F"/>
    <w:rsid w:val="00F152FE"/>
    <w:rsid w:val="00F15418"/>
    <w:rsid w:val="00F15724"/>
    <w:rsid w:val="00F17DA3"/>
    <w:rsid w:val="00F20E7B"/>
    <w:rsid w:val="00F21595"/>
    <w:rsid w:val="00F22A97"/>
    <w:rsid w:val="00F24259"/>
    <w:rsid w:val="00F26438"/>
    <w:rsid w:val="00F2669C"/>
    <w:rsid w:val="00F26906"/>
    <w:rsid w:val="00F275E5"/>
    <w:rsid w:val="00F3065A"/>
    <w:rsid w:val="00F31C76"/>
    <w:rsid w:val="00F338B9"/>
    <w:rsid w:val="00F344CE"/>
    <w:rsid w:val="00F35C9F"/>
    <w:rsid w:val="00F35D45"/>
    <w:rsid w:val="00F35E4A"/>
    <w:rsid w:val="00F377E0"/>
    <w:rsid w:val="00F40C63"/>
    <w:rsid w:val="00F40FD4"/>
    <w:rsid w:val="00F4167B"/>
    <w:rsid w:val="00F42E6F"/>
    <w:rsid w:val="00F435BC"/>
    <w:rsid w:val="00F45A11"/>
    <w:rsid w:val="00F475D5"/>
    <w:rsid w:val="00F47FBE"/>
    <w:rsid w:val="00F50374"/>
    <w:rsid w:val="00F50E7D"/>
    <w:rsid w:val="00F52ABD"/>
    <w:rsid w:val="00F52E90"/>
    <w:rsid w:val="00F540C9"/>
    <w:rsid w:val="00F60818"/>
    <w:rsid w:val="00F64A61"/>
    <w:rsid w:val="00F64DB6"/>
    <w:rsid w:val="00F656CE"/>
    <w:rsid w:val="00F67078"/>
    <w:rsid w:val="00F7008D"/>
    <w:rsid w:val="00F71486"/>
    <w:rsid w:val="00F71954"/>
    <w:rsid w:val="00F73A42"/>
    <w:rsid w:val="00F750B0"/>
    <w:rsid w:val="00F75BAA"/>
    <w:rsid w:val="00F802DA"/>
    <w:rsid w:val="00F813BC"/>
    <w:rsid w:val="00F835DD"/>
    <w:rsid w:val="00F841E8"/>
    <w:rsid w:val="00F853AE"/>
    <w:rsid w:val="00F90389"/>
    <w:rsid w:val="00F9540B"/>
    <w:rsid w:val="00FA5DBA"/>
    <w:rsid w:val="00FA69CA"/>
    <w:rsid w:val="00FA6F4B"/>
    <w:rsid w:val="00FA7221"/>
    <w:rsid w:val="00FA7F10"/>
    <w:rsid w:val="00FB237D"/>
    <w:rsid w:val="00FB2DCA"/>
    <w:rsid w:val="00FC0446"/>
    <w:rsid w:val="00FC078B"/>
    <w:rsid w:val="00FC1177"/>
    <w:rsid w:val="00FC18B3"/>
    <w:rsid w:val="00FC2364"/>
    <w:rsid w:val="00FC289E"/>
    <w:rsid w:val="00FC338F"/>
    <w:rsid w:val="00FC64C6"/>
    <w:rsid w:val="00FC747A"/>
    <w:rsid w:val="00FC76B0"/>
    <w:rsid w:val="00FC7BD3"/>
    <w:rsid w:val="00FD0184"/>
    <w:rsid w:val="00FD171B"/>
    <w:rsid w:val="00FD21C0"/>
    <w:rsid w:val="00FD39A7"/>
    <w:rsid w:val="00FD7277"/>
    <w:rsid w:val="00FD7931"/>
    <w:rsid w:val="00FD7C1C"/>
    <w:rsid w:val="00FE02A6"/>
    <w:rsid w:val="00FE1BAA"/>
    <w:rsid w:val="00FE218B"/>
    <w:rsid w:val="00FE2A59"/>
    <w:rsid w:val="00FE2E75"/>
    <w:rsid w:val="00FE2E97"/>
    <w:rsid w:val="00FE7CBA"/>
    <w:rsid w:val="00FF1789"/>
    <w:rsid w:val="00FF1CD7"/>
    <w:rsid w:val="00FF1D3A"/>
    <w:rsid w:val="00FF4C35"/>
    <w:rsid w:val="00FF5D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GB" w:eastAsia="en-US"/>
    </w:rPr>
  </w:style>
  <w:style w:type="paragraph" w:styleId="1">
    <w:name w:val="heading 1"/>
    <w:basedOn w:val="a"/>
    <w:next w:val="a"/>
    <w:qFormat/>
    <w:rsid w:val="000160D5"/>
    <w:pPr>
      <w:keepNext/>
      <w:spacing w:before="240" w:after="60"/>
      <w:outlineLvl w:val="0"/>
    </w:pPr>
    <w:rPr>
      <w:rFonts w:ascii="Arial" w:hAnsi="Arial" w:cs="Arial"/>
      <w:b/>
      <w:bCs/>
      <w:kern w:val="32"/>
      <w:sz w:val="32"/>
      <w:szCs w:val="32"/>
    </w:rPr>
  </w:style>
  <w:style w:type="paragraph" w:styleId="2">
    <w:name w:val="heading 2"/>
    <w:basedOn w:val="a"/>
    <w:next w:val="a"/>
    <w:qFormat/>
    <w:rsid w:val="000160D5"/>
    <w:pPr>
      <w:keepNext/>
      <w:spacing w:before="240" w:after="60"/>
      <w:outlineLvl w:val="1"/>
    </w:pPr>
    <w:rPr>
      <w:rFonts w:ascii="Arial" w:hAnsi="Arial" w:cs="Arial"/>
      <w:b/>
      <w:bCs/>
      <w:i/>
      <w:iCs/>
      <w:sz w:val="28"/>
      <w:szCs w:val="28"/>
    </w:rPr>
  </w:style>
  <w:style w:type="paragraph" w:styleId="3">
    <w:name w:val="heading 3"/>
    <w:basedOn w:val="a"/>
    <w:next w:val="a"/>
    <w:qFormat/>
    <w:pPr>
      <w:keepNext/>
      <w:jc w:val="both"/>
      <w:outlineLvl w:val="2"/>
    </w:pPr>
    <w:rPr>
      <w:b/>
      <w:sz w:val="32"/>
      <w:szCs w:val="20"/>
      <w:lang w:val="bg-BG"/>
    </w:rPr>
  </w:style>
  <w:style w:type="paragraph" w:styleId="4">
    <w:name w:val="heading 4"/>
    <w:basedOn w:val="a"/>
    <w:next w:val="a"/>
    <w:qFormat/>
    <w:rsid w:val="00521927"/>
    <w:pPr>
      <w:keepNext/>
      <w:spacing w:before="240" w:after="60"/>
      <w:outlineLvl w:val="3"/>
    </w:pPr>
    <w:rPr>
      <w:b/>
      <w:bCs/>
      <w:sz w:val="28"/>
      <w:szCs w:val="28"/>
    </w:rPr>
  </w:style>
  <w:style w:type="paragraph" w:styleId="5">
    <w:name w:val="heading 5"/>
    <w:basedOn w:val="a"/>
    <w:next w:val="a"/>
    <w:qFormat/>
    <w:rsid w:val="00E831FD"/>
    <w:pPr>
      <w:keepNext/>
      <w:ind w:left="-284" w:right="-432" w:firstLine="851"/>
      <w:jc w:val="both"/>
      <w:outlineLvl w:val="4"/>
    </w:pPr>
    <w:rPr>
      <w:rFonts w:ascii="Arial" w:hAnsi="Arial"/>
      <w:szCs w:val="20"/>
      <w:lang w:val="bg-BG" w:eastAsia="bg-BG"/>
    </w:rPr>
  </w:style>
  <w:style w:type="paragraph" w:styleId="6">
    <w:name w:val="heading 6"/>
    <w:basedOn w:val="a"/>
    <w:next w:val="a"/>
    <w:qFormat/>
    <w:rsid w:val="000160D5"/>
    <w:pPr>
      <w:spacing w:before="240" w:after="60"/>
      <w:outlineLvl w:val="5"/>
    </w:pPr>
    <w:rPr>
      <w:b/>
      <w:bCs/>
      <w:sz w:val="22"/>
      <w:szCs w:val="22"/>
    </w:rPr>
  </w:style>
  <w:style w:type="paragraph" w:styleId="7">
    <w:name w:val="heading 7"/>
    <w:basedOn w:val="a"/>
    <w:next w:val="a"/>
    <w:qFormat/>
    <w:rsid w:val="000160D5"/>
    <w:pPr>
      <w:spacing w:before="240" w:after="60"/>
      <w:outlineLvl w:val="6"/>
    </w:pPr>
  </w:style>
  <w:style w:type="paragraph" w:styleId="8">
    <w:name w:val="heading 8"/>
    <w:basedOn w:val="a"/>
    <w:next w:val="a"/>
    <w:qFormat/>
    <w:rsid w:val="00E831FD"/>
    <w:pPr>
      <w:keepNext/>
      <w:jc w:val="center"/>
      <w:outlineLvl w:val="7"/>
    </w:pPr>
    <w:rPr>
      <w:rFonts w:ascii="Arial" w:hAnsi="Arial"/>
      <w:sz w:val="44"/>
      <w:szCs w:val="20"/>
      <w:u w:val="single"/>
      <w:lang w:val="bg-BG" w:eastAsia="bg-BG"/>
    </w:rPr>
  </w:style>
  <w:style w:type="paragraph" w:styleId="9">
    <w:name w:val="heading 9"/>
    <w:basedOn w:val="a"/>
    <w:next w:val="a"/>
    <w:qFormat/>
    <w:rsid w:val="000160D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080"/>
      <w:jc w:val="both"/>
    </w:pPr>
    <w:rPr>
      <w:lang w:val="bg-BG"/>
    </w:rPr>
  </w:style>
  <w:style w:type="paragraph" w:styleId="a4">
    <w:name w:val="Balloon Text"/>
    <w:basedOn w:val="a"/>
    <w:semiHidden/>
    <w:rsid w:val="005D04C0"/>
    <w:rPr>
      <w:rFonts w:ascii="Tahoma" w:hAnsi="Tahoma" w:cs="Tahoma"/>
      <w:sz w:val="16"/>
      <w:szCs w:val="16"/>
    </w:rPr>
  </w:style>
  <w:style w:type="paragraph" w:styleId="a5">
    <w:name w:val="Block Text"/>
    <w:basedOn w:val="a"/>
    <w:rsid w:val="00521927"/>
    <w:pPr>
      <w:ind w:left="-284" w:right="-432" w:firstLine="851"/>
      <w:jc w:val="both"/>
    </w:pPr>
    <w:rPr>
      <w:rFonts w:ascii="Arial" w:hAnsi="Arial"/>
      <w:b/>
      <w:szCs w:val="20"/>
      <w:u w:val="single"/>
      <w:lang w:val="bg-BG" w:eastAsia="bg-BG"/>
    </w:rPr>
  </w:style>
  <w:style w:type="paragraph" w:styleId="a6">
    <w:name w:val="Body Text"/>
    <w:basedOn w:val="a"/>
    <w:rsid w:val="00E831FD"/>
    <w:pPr>
      <w:ind w:right="-432"/>
      <w:jc w:val="center"/>
    </w:pPr>
    <w:rPr>
      <w:rFonts w:ascii="Arial" w:hAnsi="Arial"/>
      <w:b/>
      <w:i/>
      <w:sz w:val="32"/>
      <w:szCs w:val="20"/>
      <w:u w:val="single"/>
      <w:lang w:val="bg-BG" w:eastAsia="bg-BG"/>
    </w:rPr>
  </w:style>
  <w:style w:type="paragraph" w:styleId="a7">
    <w:name w:val="header"/>
    <w:basedOn w:val="a"/>
    <w:rsid w:val="00E831FD"/>
    <w:pPr>
      <w:tabs>
        <w:tab w:val="center" w:pos="4153"/>
        <w:tab w:val="right" w:pos="8306"/>
      </w:tabs>
    </w:pPr>
    <w:rPr>
      <w:sz w:val="20"/>
      <w:szCs w:val="20"/>
      <w:lang w:val="en-US" w:eastAsia="bg-BG"/>
    </w:rPr>
  </w:style>
  <w:style w:type="character" w:styleId="a8">
    <w:name w:val="page number"/>
    <w:basedOn w:val="a0"/>
    <w:rsid w:val="00E831FD"/>
  </w:style>
  <w:style w:type="paragraph" w:styleId="20">
    <w:name w:val="Body Text Indent 2"/>
    <w:basedOn w:val="a"/>
    <w:rsid w:val="00E831FD"/>
    <w:pPr>
      <w:ind w:right="46" w:firstLine="1134"/>
      <w:jc w:val="both"/>
    </w:pPr>
    <w:rPr>
      <w:szCs w:val="20"/>
      <w:lang w:val="bg-BG" w:eastAsia="bg-BG"/>
    </w:rPr>
  </w:style>
  <w:style w:type="paragraph" w:styleId="30">
    <w:name w:val="Body Text Indent 3"/>
    <w:basedOn w:val="a"/>
    <w:link w:val="31"/>
    <w:rsid w:val="00E831FD"/>
    <w:pPr>
      <w:ind w:right="-1" w:firstLine="1134"/>
      <w:jc w:val="both"/>
    </w:pPr>
    <w:rPr>
      <w:szCs w:val="20"/>
      <w:lang w:val="bg-BG" w:eastAsia="bg-BG"/>
    </w:rPr>
  </w:style>
  <w:style w:type="table" w:styleId="a9">
    <w:name w:val="Table Grid"/>
    <w:basedOn w:val="a1"/>
    <w:rsid w:val="00E83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3E5FEF"/>
    <w:rPr>
      <w:color w:val="0000FF"/>
      <w:u w:val="single"/>
    </w:rPr>
  </w:style>
  <w:style w:type="paragraph" w:customStyle="1" w:styleId="CharChar1CharCharCharCharCharCharCharCharCharCharCharCharCharCharCharChar">
    <w:name w:val="Char Char1 Char Char Char Char Char Char Char Char Char Char Char Char Char Char Char Char"/>
    <w:basedOn w:val="a"/>
    <w:rsid w:val="00EB5980"/>
    <w:pPr>
      <w:widowControl w:val="0"/>
      <w:tabs>
        <w:tab w:val="left" w:pos="709"/>
      </w:tabs>
      <w:adjustRightInd w:val="0"/>
      <w:spacing w:before="120" w:after="120" w:line="360" w:lineRule="atLeast"/>
      <w:ind w:left="360"/>
      <w:jc w:val="center"/>
      <w:textAlignment w:val="baseline"/>
    </w:pPr>
    <w:rPr>
      <w:rFonts w:ascii="Tahoma" w:hAnsi="Tahoma" w:cs="Tahoma"/>
      <w:b/>
      <w:bCs/>
      <w:lang w:val="pl-PL" w:eastAsia="pl-PL"/>
    </w:rPr>
  </w:style>
  <w:style w:type="paragraph" w:styleId="ab">
    <w:name w:val="List Paragraph"/>
    <w:basedOn w:val="a"/>
    <w:uiPriority w:val="34"/>
    <w:qFormat/>
    <w:rsid w:val="00294549"/>
    <w:pPr>
      <w:ind w:left="720"/>
      <w:contextualSpacing/>
    </w:pPr>
  </w:style>
  <w:style w:type="character" w:customStyle="1" w:styleId="31">
    <w:name w:val="Основен текст с отстъп 3 Знак"/>
    <w:basedOn w:val="a0"/>
    <w:link w:val="30"/>
    <w:rsid w:val="00AA7BD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GB" w:eastAsia="en-US"/>
    </w:rPr>
  </w:style>
  <w:style w:type="paragraph" w:styleId="1">
    <w:name w:val="heading 1"/>
    <w:basedOn w:val="a"/>
    <w:next w:val="a"/>
    <w:qFormat/>
    <w:rsid w:val="000160D5"/>
    <w:pPr>
      <w:keepNext/>
      <w:spacing w:before="240" w:after="60"/>
      <w:outlineLvl w:val="0"/>
    </w:pPr>
    <w:rPr>
      <w:rFonts w:ascii="Arial" w:hAnsi="Arial" w:cs="Arial"/>
      <w:b/>
      <w:bCs/>
      <w:kern w:val="32"/>
      <w:sz w:val="32"/>
      <w:szCs w:val="32"/>
    </w:rPr>
  </w:style>
  <w:style w:type="paragraph" w:styleId="2">
    <w:name w:val="heading 2"/>
    <w:basedOn w:val="a"/>
    <w:next w:val="a"/>
    <w:qFormat/>
    <w:rsid w:val="000160D5"/>
    <w:pPr>
      <w:keepNext/>
      <w:spacing w:before="240" w:after="60"/>
      <w:outlineLvl w:val="1"/>
    </w:pPr>
    <w:rPr>
      <w:rFonts w:ascii="Arial" w:hAnsi="Arial" w:cs="Arial"/>
      <w:b/>
      <w:bCs/>
      <w:i/>
      <w:iCs/>
      <w:sz w:val="28"/>
      <w:szCs w:val="28"/>
    </w:rPr>
  </w:style>
  <w:style w:type="paragraph" w:styleId="3">
    <w:name w:val="heading 3"/>
    <w:basedOn w:val="a"/>
    <w:next w:val="a"/>
    <w:qFormat/>
    <w:pPr>
      <w:keepNext/>
      <w:jc w:val="both"/>
      <w:outlineLvl w:val="2"/>
    </w:pPr>
    <w:rPr>
      <w:b/>
      <w:sz w:val="32"/>
      <w:szCs w:val="20"/>
      <w:lang w:val="bg-BG"/>
    </w:rPr>
  </w:style>
  <w:style w:type="paragraph" w:styleId="4">
    <w:name w:val="heading 4"/>
    <w:basedOn w:val="a"/>
    <w:next w:val="a"/>
    <w:qFormat/>
    <w:rsid w:val="00521927"/>
    <w:pPr>
      <w:keepNext/>
      <w:spacing w:before="240" w:after="60"/>
      <w:outlineLvl w:val="3"/>
    </w:pPr>
    <w:rPr>
      <w:b/>
      <w:bCs/>
      <w:sz w:val="28"/>
      <w:szCs w:val="28"/>
    </w:rPr>
  </w:style>
  <w:style w:type="paragraph" w:styleId="5">
    <w:name w:val="heading 5"/>
    <w:basedOn w:val="a"/>
    <w:next w:val="a"/>
    <w:qFormat/>
    <w:rsid w:val="00E831FD"/>
    <w:pPr>
      <w:keepNext/>
      <w:ind w:left="-284" w:right="-432" w:firstLine="851"/>
      <w:jc w:val="both"/>
      <w:outlineLvl w:val="4"/>
    </w:pPr>
    <w:rPr>
      <w:rFonts w:ascii="Arial" w:hAnsi="Arial"/>
      <w:szCs w:val="20"/>
      <w:lang w:val="bg-BG" w:eastAsia="bg-BG"/>
    </w:rPr>
  </w:style>
  <w:style w:type="paragraph" w:styleId="6">
    <w:name w:val="heading 6"/>
    <w:basedOn w:val="a"/>
    <w:next w:val="a"/>
    <w:qFormat/>
    <w:rsid w:val="000160D5"/>
    <w:pPr>
      <w:spacing w:before="240" w:after="60"/>
      <w:outlineLvl w:val="5"/>
    </w:pPr>
    <w:rPr>
      <w:b/>
      <w:bCs/>
      <w:sz w:val="22"/>
      <w:szCs w:val="22"/>
    </w:rPr>
  </w:style>
  <w:style w:type="paragraph" w:styleId="7">
    <w:name w:val="heading 7"/>
    <w:basedOn w:val="a"/>
    <w:next w:val="a"/>
    <w:qFormat/>
    <w:rsid w:val="000160D5"/>
    <w:pPr>
      <w:spacing w:before="240" w:after="60"/>
      <w:outlineLvl w:val="6"/>
    </w:pPr>
  </w:style>
  <w:style w:type="paragraph" w:styleId="8">
    <w:name w:val="heading 8"/>
    <w:basedOn w:val="a"/>
    <w:next w:val="a"/>
    <w:qFormat/>
    <w:rsid w:val="00E831FD"/>
    <w:pPr>
      <w:keepNext/>
      <w:jc w:val="center"/>
      <w:outlineLvl w:val="7"/>
    </w:pPr>
    <w:rPr>
      <w:rFonts w:ascii="Arial" w:hAnsi="Arial"/>
      <w:sz w:val="44"/>
      <w:szCs w:val="20"/>
      <w:u w:val="single"/>
      <w:lang w:val="bg-BG" w:eastAsia="bg-BG"/>
    </w:rPr>
  </w:style>
  <w:style w:type="paragraph" w:styleId="9">
    <w:name w:val="heading 9"/>
    <w:basedOn w:val="a"/>
    <w:next w:val="a"/>
    <w:qFormat/>
    <w:rsid w:val="000160D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080"/>
      <w:jc w:val="both"/>
    </w:pPr>
    <w:rPr>
      <w:lang w:val="bg-BG"/>
    </w:rPr>
  </w:style>
  <w:style w:type="paragraph" w:styleId="a4">
    <w:name w:val="Balloon Text"/>
    <w:basedOn w:val="a"/>
    <w:semiHidden/>
    <w:rsid w:val="005D04C0"/>
    <w:rPr>
      <w:rFonts w:ascii="Tahoma" w:hAnsi="Tahoma" w:cs="Tahoma"/>
      <w:sz w:val="16"/>
      <w:szCs w:val="16"/>
    </w:rPr>
  </w:style>
  <w:style w:type="paragraph" w:styleId="a5">
    <w:name w:val="Block Text"/>
    <w:basedOn w:val="a"/>
    <w:rsid w:val="00521927"/>
    <w:pPr>
      <w:ind w:left="-284" w:right="-432" w:firstLine="851"/>
      <w:jc w:val="both"/>
    </w:pPr>
    <w:rPr>
      <w:rFonts w:ascii="Arial" w:hAnsi="Arial"/>
      <w:b/>
      <w:szCs w:val="20"/>
      <w:u w:val="single"/>
      <w:lang w:val="bg-BG" w:eastAsia="bg-BG"/>
    </w:rPr>
  </w:style>
  <w:style w:type="paragraph" w:styleId="a6">
    <w:name w:val="Body Text"/>
    <w:basedOn w:val="a"/>
    <w:rsid w:val="00E831FD"/>
    <w:pPr>
      <w:ind w:right="-432"/>
      <w:jc w:val="center"/>
    </w:pPr>
    <w:rPr>
      <w:rFonts w:ascii="Arial" w:hAnsi="Arial"/>
      <w:b/>
      <w:i/>
      <w:sz w:val="32"/>
      <w:szCs w:val="20"/>
      <w:u w:val="single"/>
      <w:lang w:val="bg-BG" w:eastAsia="bg-BG"/>
    </w:rPr>
  </w:style>
  <w:style w:type="paragraph" w:styleId="a7">
    <w:name w:val="header"/>
    <w:basedOn w:val="a"/>
    <w:rsid w:val="00E831FD"/>
    <w:pPr>
      <w:tabs>
        <w:tab w:val="center" w:pos="4153"/>
        <w:tab w:val="right" w:pos="8306"/>
      </w:tabs>
    </w:pPr>
    <w:rPr>
      <w:sz w:val="20"/>
      <w:szCs w:val="20"/>
      <w:lang w:val="en-US" w:eastAsia="bg-BG"/>
    </w:rPr>
  </w:style>
  <w:style w:type="character" w:styleId="a8">
    <w:name w:val="page number"/>
    <w:basedOn w:val="a0"/>
    <w:rsid w:val="00E831FD"/>
  </w:style>
  <w:style w:type="paragraph" w:styleId="20">
    <w:name w:val="Body Text Indent 2"/>
    <w:basedOn w:val="a"/>
    <w:rsid w:val="00E831FD"/>
    <w:pPr>
      <w:ind w:right="46" w:firstLine="1134"/>
      <w:jc w:val="both"/>
    </w:pPr>
    <w:rPr>
      <w:szCs w:val="20"/>
      <w:lang w:val="bg-BG" w:eastAsia="bg-BG"/>
    </w:rPr>
  </w:style>
  <w:style w:type="paragraph" w:styleId="30">
    <w:name w:val="Body Text Indent 3"/>
    <w:basedOn w:val="a"/>
    <w:link w:val="31"/>
    <w:rsid w:val="00E831FD"/>
    <w:pPr>
      <w:ind w:right="-1" w:firstLine="1134"/>
      <w:jc w:val="both"/>
    </w:pPr>
    <w:rPr>
      <w:szCs w:val="20"/>
      <w:lang w:val="bg-BG" w:eastAsia="bg-BG"/>
    </w:rPr>
  </w:style>
  <w:style w:type="table" w:styleId="a9">
    <w:name w:val="Table Grid"/>
    <w:basedOn w:val="a1"/>
    <w:rsid w:val="00E83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3E5FEF"/>
    <w:rPr>
      <w:color w:val="0000FF"/>
      <w:u w:val="single"/>
    </w:rPr>
  </w:style>
  <w:style w:type="paragraph" w:customStyle="1" w:styleId="CharChar1CharCharCharCharCharCharCharCharCharCharCharCharCharCharCharChar">
    <w:name w:val="Char Char1 Char Char Char Char Char Char Char Char Char Char Char Char Char Char Char Char"/>
    <w:basedOn w:val="a"/>
    <w:rsid w:val="00EB5980"/>
    <w:pPr>
      <w:widowControl w:val="0"/>
      <w:tabs>
        <w:tab w:val="left" w:pos="709"/>
      </w:tabs>
      <w:adjustRightInd w:val="0"/>
      <w:spacing w:before="120" w:after="120" w:line="360" w:lineRule="atLeast"/>
      <w:ind w:left="360"/>
      <w:jc w:val="center"/>
      <w:textAlignment w:val="baseline"/>
    </w:pPr>
    <w:rPr>
      <w:rFonts w:ascii="Tahoma" w:hAnsi="Tahoma" w:cs="Tahoma"/>
      <w:b/>
      <w:bCs/>
      <w:lang w:val="pl-PL" w:eastAsia="pl-PL"/>
    </w:rPr>
  </w:style>
  <w:style w:type="paragraph" w:styleId="ab">
    <w:name w:val="List Paragraph"/>
    <w:basedOn w:val="a"/>
    <w:uiPriority w:val="34"/>
    <w:qFormat/>
    <w:rsid w:val="00294549"/>
    <w:pPr>
      <w:ind w:left="720"/>
      <w:contextualSpacing/>
    </w:pPr>
  </w:style>
  <w:style w:type="character" w:customStyle="1" w:styleId="31">
    <w:name w:val="Основен текст с отстъп 3 Знак"/>
    <w:basedOn w:val="a0"/>
    <w:link w:val="30"/>
    <w:rsid w:val="00AA7B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2637">
      <w:bodyDiv w:val="1"/>
      <w:marLeft w:val="0"/>
      <w:marRight w:val="0"/>
      <w:marTop w:val="0"/>
      <w:marBottom w:val="0"/>
      <w:divBdr>
        <w:top w:val="none" w:sz="0" w:space="0" w:color="auto"/>
        <w:left w:val="none" w:sz="0" w:space="0" w:color="auto"/>
        <w:bottom w:val="none" w:sz="0" w:space="0" w:color="auto"/>
        <w:right w:val="none" w:sz="0" w:space="0" w:color="auto"/>
      </w:divBdr>
    </w:div>
    <w:div w:id="183981422">
      <w:bodyDiv w:val="1"/>
      <w:marLeft w:val="0"/>
      <w:marRight w:val="0"/>
      <w:marTop w:val="0"/>
      <w:marBottom w:val="0"/>
      <w:divBdr>
        <w:top w:val="none" w:sz="0" w:space="0" w:color="auto"/>
        <w:left w:val="none" w:sz="0" w:space="0" w:color="auto"/>
        <w:bottom w:val="none" w:sz="0" w:space="0" w:color="auto"/>
        <w:right w:val="none" w:sz="0" w:space="0" w:color="auto"/>
      </w:divBdr>
    </w:div>
    <w:div w:id="288365321">
      <w:bodyDiv w:val="1"/>
      <w:marLeft w:val="0"/>
      <w:marRight w:val="0"/>
      <w:marTop w:val="0"/>
      <w:marBottom w:val="0"/>
      <w:divBdr>
        <w:top w:val="none" w:sz="0" w:space="0" w:color="auto"/>
        <w:left w:val="none" w:sz="0" w:space="0" w:color="auto"/>
        <w:bottom w:val="none" w:sz="0" w:space="0" w:color="auto"/>
        <w:right w:val="none" w:sz="0" w:space="0" w:color="auto"/>
      </w:divBdr>
    </w:div>
    <w:div w:id="317610053">
      <w:bodyDiv w:val="1"/>
      <w:marLeft w:val="0"/>
      <w:marRight w:val="0"/>
      <w:marTop w:val="0"/>
      <w:marBottom w:val="0"/>
      <w:divBdr>
        <w:top w:val="none" w:sz="0" w:space="0" w:color="auto"/>
        <w:left w:val="none" w:sz="0" w:space="0" w:color="auto"/>
        <w:bottom w:val="none" w:sz="0" w:space="0" w:color="auto"/>
        <w:right w:val="none" w:sz="0" w:space="0" w:color="auto"/>
      </w:divBdr>
    </w:div>
    <w:div w:id="359554462">
      <w:bodyDiv w:val="1"/>
      <w:marLeft w:val="0"/>
      <w:marRight w:val="0"/>
      <w:marTop w:val="0"/>
      <w:marBottom w:val="0"/>
      <w:divBdr>
        <w:top w:val="none" w:sz="0" w:space="0" w:color="auto"/>
        <w:left w:val="none" w:sz="0" w:space="0" w:color="auto"/>
        <w:bottom w:val="none" w:sz="0" w:space="0" w:color="auto"/>
        <w:right w:val="none" w:sz="0" w:space="0" w:color="auto"/>
      </w:divBdr>
      <w:divsChild>
        <w:div w:id="1933270240">
          <w:marLeft w:val="0"/>
          <w:marRight w:val="0"/>
          <w:marTop w:val="0"/>
          <w:marBottom w:val="0"/>
          <w:divBdr>
            <w:top w:val="none" w:sz="0" w:space="0" w:color="auto"/>
            <w:left w:val="none" w:sz="0" w:space="0" w:color="auto"/>
            <w:bottom w:val="none" w:sz="0" w:space="0" w:color="auto"/>
            <w:right w:val="none" w:sz="0" w:space="0" w:color="auto"/>
          </w:divBdr>
          <w:divsChild>
            <w:div w:id="1232736921">
              <w:marLeft w:val="0"/>
              <w:marRight w:val="0"/>
              <w:marTop w:val="50"/>
              <w:marBottom w:val="200"/>
              <w:divBdr>
                <w:top w:val="single" w:sz="4" w:space="0" w:color="C7D9E8"/>
                <w:left w:val="single" w:sz="4" w:space="10" w:color="C7D9E8"/>
                <w:bottom w:val="single" w:sz="4" w:space="10" w:color="C7D9E8"/>
                <w:right w:val="single" w:sz="4" w:space="10" w:color="C7D9E8"/>
              </w:divBdr>
              <w:divsChild>
                <w:div w:id="71240933">
                  <w:marLeft w:val="0"/>
                  <w:marRight w:val="0"/>
                  <w:marTop w:val="0"/>
                  <w:marBottom w:val="200"/>
                  <w:divBdr>
                    <w:top w:val="none" w:sz="0" w:space="0" w:color="auto"/>
                    <w:left w:val="none" w:sz="0" w:space="0" w:color="auto"/>
                    <w:bottom w:val="none" w:sz="0" w:space="0" w:color="auto"/>
                    <w:right w:val="none" w:sz="0" w:space="0" w:color="auto"/>
                  </w:divBdr>
                  <w:divsChild>
                    <w:div w:id="1928003804">
                      <w:marLeft w:val="0"/>
                      <w:marRight w:val="0"/>
                      <w:marTop w:val="0"/>
                      <w:marBottom w:val="0"/>
                      <w:divBdr>
                        <w:top w:val="none" w:sz="0" w:space="0" w:color="auto"/>
                        <w:left w:val="none" w:sz="0" w:space="0" w:color="auto"/>
                        <w:bottom w:val="none" w:sz="0" w:space="0" w:color="auto"/>
                        <w:right w:val="none" w:sz="0" w:space="0" w:color="auto"/>
                      </w:divBdr>
                      <w:divsChild>
                        <w:div w:id="5015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729816">
      <w:bodyDiv w:val="1"/>
      <w:marLeft w:val="0"/>
      <w:marRight w:val="0"/>
      <w:marTop w:val="0"/>
      <w:marBottom w:val="0"/>
      <w:divBdr>
        <w:top w:val="none" w:sz="0" w:space="0" w:color="auto"/>
        <w:left w:val="none" w:sz="0" w:space="0" w:color="auto"/>
        <w:bottom w:val="none" w:sz="0" w:space="0" w:color="auto"/>
        <w:right w:val="none" w:sz="0" w:space="0" w:color="auto"/>
      </w:divBdr>
    </w:div>
    <w:div w:id="632978759">
      <w:bodyDiv w:val="1"/>
      <w:marLeft w:val="0"/>
      <w:marRight w:val="0"/>
      <w:marTop w:val="0"/>
      <w:marBottom w:val="0"/>
      <w:divBdr>
        <w:top w:val="none" w:sz="0" w:space="0" w:color="auto"/>
        <w:left w:val="none" w:sz="0" w:space="0" w:color="auto"/>
        <w:bottom w:val="none" w:sz="0" w:space="0" w:color="auto"/>
        <w:right w:val="none" w:sz="0" w:space="0" w:color="auto"/>
      </w:divBdr>
    </w:div>
    <w:div w:id="685521178">
      <w:bodyDiv w:val="1"/>
      <w:marLeft w:val="0"/>
      <w:marRight w:val="0"/>
      <w:marTop w:val="0"/>
      <w:marBottom w:val="0"/>
      <w:divBdr>
        <w:top w:val="none" w:sz="0" w:space="0" w:color="auto"/>
        <w:left w:val="none" w:sz="0" w:space="0" w:color="auto"/>
        <w:bottom w:val="none" w:sz="0" w:space="0" w:color="auto"/>
        <w:right w:val="none" w:sz="0" w:space="0" w:color="auto"/>
      </w:divBdr>
    </w:div>
    <w:div w:id="702444861">
      <w:bodyDiv w:val="1"/>
      <w:marLeft w:val="0"/>
      <w:marRight w:val="0"/>
      <w:marTop w:val="0"/>
      <w:marBottom w:val="0"/>
      <w:divBdr>
        <w:top w:val="none" w:sz="0" w:space="0" w:color="auto"/>
        <w:left w:val="none" w:sz="0" w:space="0" w:color="auto"/>
        <w:bottom w:val="none" w:sz="0" w:space="0" w:color="auto"/>
        <w:right w:val="none" w:sz="0" w:space="0" w:color="auto"/>
      </w:divBdr>
    </w:div>
    <w:div w:id="729889932">
      <w:bodyDiv w:val="1"/>
      <w:marLeft w:val="0"/>
      <w:marRight w:val="0"/>
      <w:marTop w:val="0"/>
      <w:marBottom w:val="0"/>
      <w:divBdr>
        <w:top w:val="none" w:sz="0" w:space="0" w:color="auto"/>
        <w:left w:val="none" w:sz="0" w:space="0" w:color="auto"/>
        <w:bottom w:val="none" w:sz="0" w:space="0" w:color="auto"/>
        <w:right w:val="none" w:sz="0" w:space="0" w:color="auto"/>
      </w:divBdr>
    </w:div>
    <w:div w:id="824394792">
      <w:bodyDiv w:val="1"/>
      <w:marLeft w:val="0"/>
      <w:marRight w:val="0"/>
      <w:marTop w:val="0"/>
      <w:marBottom w:val="0"/>
      <w:divBdr>
        <w:top w:val="none" w:sz="0" w:space="0" w:color="auto"/>
        <w:left w:val="none" w:sz="0" w:space="0" w:color="auto"/>
        <w:bottom w:val="none" w:sz="0" w:space="0" w:color="auto"/>
        <w:right w:val="none" w:sz="0" w:space="0" w:color="auto"/>
      </w:divBdr>
    </w:div>
    <w:div w:id="890963661">
      <w:bodyDiv w:val="1"/>
      <w:marLeft w:val="0"/>
      <w:marRight w:val="0"/>
      <w:marTop w:val="0"/>
      <w:marBottom w:val="0"/>
      <w:divBdr>
        <w:top w:val="none" w:sz="0" w:space="0" w:color="auto"/>
        <w:left w:val="none" w:sz="0" w:space="0" w:color="auto"/>
        <w:bottom w:val="none" w:sz="0" w:space="0" w:color="auto"/>
        <w:right w:val="none" w:sz="0" w:space="0" w:color="auto"/>
      </w:divBdr>
    </w:div>
    <w:div w:id="976254244">
      <w:bodyDiv w:val="1"/>
      <w:marLeft w:val="0"/>
      <w:marRight w:val="0"/>
      <w:marTop w:val="0"/>
      <w:marBottom w:val="0"/>
      <w:divBdr>
        <w:top w:val="none" w:sz="0" w:space="0" w:color="auto"/>
        <w:left w:val="none" w:sz="0" w:space="0" w:color="auto"/>
        <w:bottom w:val="none" w:sz="0" w:space="0" w:color="auto"/>
        <w:right w:val="none" w:sz="0" w:space="0" w:color="auto"/>
      </w:divBdr>
    </w:div>
    <w:div w:id="1038623069">
      <w:bodyDiv w:val="1"/>
      <w:marLeft w:val="0"/>
      <w:marRight w:val="0"/>
      <w:marTop w:val="0"/>
      <w:marBottom w:val="0"/>
      <w:divBdr>
        <w:top w:val="none" w:sz="0" w:space="0" w:color="auto"/>
        <w:left w:val="none" w:sz="0" w:space="0" w:color="auto"/>
        <w:bottom w:val="none" w:sz="0" w:space="0" w:color="auto"/>
        <w:right w:val="none" w:sz="0" w:space="0" w:color="auto"/>
      </w:divBdr>
    </w:div>
    <w:div w:id="1046946908">
      <w:bodyDiv w:val="1"/>
      <w:marLeft w:val="0"/>
      <w:marRight w:val="0"/>
      <w:marTop w:val="0"/>
      <w:marBottom w:val="0"/>
      <w:divBdr>
        <w:top w:val="none" w:sz="0" w:space="0" w:color="auto"/>
        <w:left w:val="none" w:sz="0" w:space="0" w:color="auto"/>
        <w:bottom w:val="none" w:sz="0" w:space="0" w:color="auto"/>
        <w:right w:val="none" w:sz="0" w:space="0" w:color="auto"/>
      </w:divBdr>
    </w:div>
    <w:div w:id="1061564285">
      <w:bodyDiv w:val="1"/>
      <w:marLeft w:val="0"/>
      <w:marRight w:val="0"/>
      <w:marTop w:val="0"/>
      <w:marBottom w:val="0"/>
      <w:divBdr>
        <w:top w:val="none" w:sz="0" w:space="0" w:color="auto"/>
        <w:left w:val="none" w:sz="0" w:space="0" w:color="auto"/>
        <w:bottom w:val="none" w:sz="0" w:space="0" w:color="auto"/>
        <w:right w:val="none" w:sz="0" w:space="0" w:color="auto"/>
      </w:divBdr>
    </w:div>
    <w:div w:id="1191340506">
      <w:bodyDiv w:val="1"/>
      <w:marLeft w:val="0"/>
      <w:marRight w:val="0"/>
      <w:marTop w:val="0"/>
      <w:marBottom w:val="0"/>
      <w:divBdr>
        <w:top w:val="none" w:sz="0" w:space="0" w:color="auto"/>
        <w:left w:val="none" w:sz="0" w:space="0" w:color="auto"/>
        <w:bottom w:val="none" w:sz="0" w:space="0" w:color="auto"/>
        <w:right w:val="none" w:sz="0" w:space="0" w:color="auto"/>
      </w:divBdr>
    </w:div>
    <w:div w:id="1290353078">
      <w:bodyDiv w:val="1"/>
      <w:marLeft w:val="0"/>
      <w:marRight w:val="0"/>
      <w:marTop w:val="0"/>
      <w:marBottom w:val="0"/>
      <w:divBdr>
        <w:top w:val="none" w:sz="0" w:space="0" w:color="auto"/>
        <w:left w:val="none" w:sz="0" w:space="0" w:color="auto"/>
        <w:bottom w:val="none" w:sz="0" w:space="0" w:color="auto"/>
        <w:right w:val="none" w:sz="0" w:space="0" w:color="auto"/>
      </w:divBdr>
    </w:div>
    <w:div w:id="1404713704">
      <w:bodyDiv w:val="1"/>
      <w:marLeft w:val="0"/>
      <w:marRight w:val="0"/>
      <w:marTop w:val="0"/>
      <w:marBottom w:val="0"/>
      <w:divBdr>
        <w:top w:val="none" w:sz="0" w:space="0" w:color="auto"/>
        <w:left w:val="none" w:sz="0" w:space="0" w:color="auto"/>
        <w:bottom w:val="none" w:sz="0" w:space="0" w:color="auto"/>
        <w:right w:val="none" w:sz="0" w:space="0" w:color="auto"/>
      </w:divBdr>
    </w:div>
    <w:div w:id="1405882818">
      <w:bodyDiv w:val="1"/>
      <w:marLeft w:val="0"/>
      <w:marRight w:val="0"/>
      <w:marTop w:val="0"/>
      <w:marBottom w:val="0"/>
      <w:divBdr>
        <w:top w:val="none" w:sz="0" w:space="0" w:color="auto"/>
        <w:left w:val="none" w:sz="0" w:space="0" w:color="auto"/>
        <w:bottom w:val="none" w:sz="0" w:space="0" w:color="auto"/>
        <w:right w:val="none" w:sz="0" w:space="0" w:color="auto"/>
      </w:divBdr>
    </w:div>
    <w:div w:id="1456021962">
      <w:bodyDiv w:val="1"/>
      <w:marLeft w:val="0"/>
      <w:marRight w:val="0"/>
      <w:marTop w:val="0"/>
      <w:marBottom w:val="0"/>
      <w:divBdr>
        <w:top w:val="none" w:sz="0" w:space="0" w:color="auto"/>
        <w:left w:val="none" w:sz="0" w:space="0" w:color="auto"/>
        <w:bottom w:val="none" w:sz="0" w:space="0" w:color="auto"/>
        <w:right w:val="none" w:sz="0" w:space="0" w:color="auto"/>
      </w:divBdr>
    </w:div>
    <w:div w:id="1526286538">
      <w:bodyDiv w:val="1"/>
      <w:marLeft w:val="0"/>
      <w:marRight w:val="0"/>
      <w:marTop w:val="0"/>
      <w:marBottom w:val="0"/>
      <w:divBdr>
        <w:top w:val="none" w:sz="0" w:space="0" w:color="auto"/>
        <w:left w:val="none" w:sz="0" w:space="0" w:color="auto"/>
        <w:bottom w:val="none" w:sz="0" w:space="0" w:color="auto"/>
        <w:right w:val="none" w:sz="0" w:space="0" w:color="auto"/>
      </w:divBdr>
    </w:div>
    <w:div w:id="1622608636">
      <w:bodyDiv w:val="1"/>
      <w:marLeft w:val="0"/>
      <w:marRight w:val="0"/>
      <w:marTop w:val="0"/>
      <w:marBottom w:val="0"/>
      <w:divBdr>
        <w:top w:val="none" w:sz="0" w:space="0" w:color="auto"/>
        <w:left w:val="none" w:sz="0" w:space="0" w:color="auto"/>
        <w:bottom w:val="none" w:sz="0" w:space="0" w:color="auto"/>
        <w:right w:val="none" w:sz="0" w:space="0" w:color="auto"/>
      </w:divBdr>
    </w:div>
    <w:div w:id="18792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doc.echr.coe.int/sites/eng/Pages/search.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udoc.echr.coe.int/sites/eng/Pages/search.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udoc.echr.coe.int/sites/eng/Pages/search.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hudoc.echr.coe.int/sites/eng/Pages/search.aspx" TargetMode="External"/><Relationship Id="rId4" Type="http://schemas.microsoft.com/office/2007/relationships/stylesWithEffects" Target="stylesWithEffects.xml"/><Relationship Id="rId9" Type="http://schemas.openxmlformats.org/officeDocument/2006/relationships/hyperlink" Target="http://hudoc.echr.coe.int/sites/eng/Pages/search.aspx" TargetMode="External"/><Relationship Id="rId1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07297-E91F-45A7-A3DD-A3823C19B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26</Pages>
  <Words>11846</Words>
  <Characters>67525</Characters>
  <Application>Microsoft Office Word</Application>
  <DocSecurity>0</DocSecurity>
  <Lines>562</Lines>
  <Paragraphs>158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  О  К  Л  А  Д</vt:lpstr>
      <vt:lpstr>Д  О  К  Л  А  Д</vt:lpstr>
    </vt:vector>
  </TitlesOfParts>
  <Company>home</Company>
  <LinksUpToDate>false</LinksUpToDate>
  <CharactersWithSpaces>79213</CharactersWithSpaces>
  <SharedDoc>false</SharedDoc>
  <HLinks>
    <vt:vector size="36" baseType="variant">
      <vt:variant>
        <vt:i4>4194418</vt:i4>
      </vt:variant>
      <vt:variant>
        <vt:i4>15</vt:i4>
      </vt:variant>
      <vt:variant>
        <vt:i4>0</vt:i4>
      </vt:variant>
      <vt:variant>
        <vt:i4>5</vt:i4>
      </vt:variant>
      <vt:variant>
        <vt:lpwstr>http://hudoc.echr.coe.int/sites/eng/Pages/search.aspx</vt:lpwstr>
      </vt:variant>
      <vt:variant>
        <vt:lpwstr>{</vt:lpwstr>
      </vt:variant>
      <vt:variant>
        <vt:i4>4194418</vt:i4>
      </vt:variant>
      <vt:variant>
        <vt:i4>12</vt:i4>
      </vt:variant>
      <vt:variant>
        <vt:i4>0</vt:i4>
      </vt:variant>
      <vt:variant>
        <vt:i4>5</vt:i4>
      </vt:variant>
      <vt:variant>
        <vt:lpwstr>http://hudoc.echr.coe.int/sites/eng/Pages/search.aspx</vt:lpwstr>
      </vt:variant>
      <vt:variant>
        <vt:lpwstr>{</vt:lpwstr>
      </vt:variant>
      <vt:variant>
        <vt:i4>4194418</vt:i4>
      </vt:variant>
      <vt:variant>
        <vt:i4>9</vt:i4>
      </vt:variant>
      <vt:variant>
        <vt:i4>0</vt:i4>
      </vt:variant>
      <vt:variant>
        <vt:i4>5</vt:i4>
      </vt:variant>
      <vt:variant>
        <vt:lpwstr>http://hudoc.echr.coe.int/sites/eng/Pages/search.aspx</vt:lpwstr>
      </vt:variant>
      <vt:variant>
        <vt:lpwstr>{</vt:lpwstr>
      </vt:variant>
      <vt:variant>
        <vt:i4>4194418</vt:i4>
      </vt:variant>
      <vt:variant>
        <vt:i4>6</vt:i4>
      </vt:variant>
      <vt:variant>
        <vt:i4>0</vt:i4>
      </vt:variant>
      <vt:variant>
        <vt:i4>5</vt:i4>
      </vt:variant>
      <vt:variant>
        <vt:lpwstr>http://hudoc.echr.coe.int/sites/eng/Pages/search.aspx</vt:lpwstr>
      </vt:variant>
      <vt:variant>
        <vt:lpwstr>{</vt:lpwstr>
      </vt:variant>
      <vt:variant>
        <vt:i4>4194418</vt:i4>
      </vt:variant>
      <vt:variant>
        <vt:i4>3</vt:i4>
      </vt:variant>
      <vt:variant>
        <vt:i4>0</vt:i4>
      </vt:variant>
      <vt:variant>
        <vt:i4>5</vt:i4>
      </vt:variant>
      <vt:variant>
        <vt:lpwstr>http://hudoc.echr.coe.int/sites/eng/Pages/search.aspx</vt:lpwstr>
      </vt:variant>
      <vt:variant>
        <vt:lpwstr>{</vt:lpwstr>
      </vt:variant>
      <vt:variant>
        <vt:i4>4194418</vt:i4>
      </vt:variant>
      <vt:variant>
        <vt:i4>0</vt:i4>
      </vt:variant>
      <vt:variant>
        <vt:i4>0</vt:i4>
      </vt:variant>
      <vt:variant>
        <vt:i4>5</vt:i4>
      </vt:variant>
      <vt:variant>
        <vt:lpwstr>http://hudoc.echr.coe.int/sites/eng/Pages/search.aspx</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Л  А  Д</dc:title>
  <dc:creator>pc</dc:creator>
  <cp:lastModifiedBy>Uzunov</cp:lastModifiedBy>
  <cp:revision>31</cp:revision>
  <cp:lastPrinted>2014-02-03T12:13:00Z</cp:lastPrinted>
  <dcterms:created xsi:type="dcterms:W3CDTF">2020-01-21T09:07:00Z</dcterms:created>
  <dcterms:modified xsi:type="dcterms:W3CDTF">2020-01-27T09:52:00Z</dcterms:modified>
</cp:coreProperties>
</file>